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6D" w:rsidRDefault="00A321B1" w:rsidP="00E2616D">
      <w:pPr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ABG, VBG, CBG  -&gt; CHOICE ??</w:t>
      </w:r>
    </w:p>
    <w:p w:rsidR="0026775E" w:rsidRPr="00E2616D" w:rsidRDefault="00C42C57" w:rsidP="00E2616D">
      <w:pPr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C57">
        <w:rPr>
          <w:rFonts w:ascii="Times New Roman" w:hAnsi="Times New Roman" w:cs="Times New Roman"/>
          <w:b/>
          <w:i w:val="0"/>
          <w:iCs w:val="0"/>
          <w:sz w:val="24"/>
          <w:szCs w:val="24"/>
        </w:rPr>
        <w:t>DR.P.C.VIJAYAKUMAR. D.A.,DNB.,MNAMS</w:t>
      </w:r>
      <w:r w:rsidR="00E2616D">
        <w:rPr>
          <w:rFonts w:ascii="Times New Roman" w:hAnsi="Times New Roman" w:cs="Times New Roman"/>
          <w:b/>
          <w:i w:val="0"/>
          <w:iCs w:val="0"/>
          <w:sz w:val="24"/>
          <w:szCs w:val="24"/>
        </w:rPr>
        <w:t>, Chief anaesthesiologist., Surya Hospitals., Chennai</w:t>
      </w:r>
    </w:p>
    <w:p w:rsidR="0026775E" w:rsidRPr="00C42C57" w:rsidRDefault="0026775E" w:rsidP="00A321B1">
      <w:pPr>
        <w:spacing w:after="0"/>
        <w:rPr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A348E6" w:rsidRDefault="00A321B1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Introduction :</w:t>
      </w:r>
    </w:p>
    <w:p w:rsidR="00A348E6" w:rsidRDefault="00A321B1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</w:p>
    <w:p w:rsidR="00C46C9D" w:rsidRDefault="00A348E6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</w:t>
      </w:r>
      <w:r w:rsidR="00A321B1"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Blood gas analysis is essential for management of patients in intensive care unit, it yields a </w:t>
      </w:r>
      <w:r w:rsidR="00C944C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321B1"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valuable information about a variety of disease processes. It helps in the assessment and monitoring of patients with metabolic disturbances and </w:t>
      </w:r>
      <w:r w:rsidR="00C02992"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to </w:t>
      </w:r>
      <w:r w:rsidR="00A321B1" w:rsidRPr="00F32F36">
        <w:rPr>
          <w:rFonts w:ascii="Times New Roman" w:hAnsi="Times New Roman" w:cs="Times New Roman"/>
          <w:b/>
          <w:i w:val="0"/>
          <w:sz w:val="24"/>
          <w:szCs w:val="24"/>
        </w:rPr>
        <w:t>evaluate the acid base stat</w:t>
      </w:r>
      <w:r w:rsidR="00C46C9D">
        <w:rPr>
          <w:rFonts w:ascii="Times New Roman" w:hAnsi="Times New Roman" w:cs="Times New Roman"/>
          <w:b/>
          <w:i w:val="0"/>
          <w:sz w:val="24"/>
          <w:szCs w:val="24"/>
        </w:rPr>
        <w:t>us, ventilation and oxygenation.</w:t>
      </w:r>
    </w:p>
    <w:p w:rsidR="00C46C9D" w:rsidRDefault="00C46C9D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321B1" w:rsidRPr="00F32F36" w:rsidRDefault="00C46C9D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</w:t>
      </w:r>
      <w:r w:rsidR="00B41AF5">
        <w:rPr>
          <w:rFonts w:ascii="Times New Roman" w:hAnsi="Times New Roman" w:cs="Times New Roman"/>
          <w:b/>
          <w:i w:val="0"/>
          <w:sz w:val="24"/>
          <w:szCs w:val="24"/>
        </w:rPr>
        <w:t xml:space="preserve"> B</w:t>
      </w:r>
      <w:r w:rsidR="00A321B1" w:rsidRPr="00F32F36">
        <w:rPr>
          <w:rFonts w:ascii="Times New Roman" w:hAnsi="Times New Roman" w:cs="Times New Roman"/>
          <w:b/>
          <w:i w:val="0"/>
          <w:sz w:val="24"/>
          <w:szCs w:val="24"/>
        </w:rPr>
        <w:t>lood gas analysis is an invasive method. There are non invasive methods of monitoring patient’s respiratory</w:t>
      </w:r>
      <w:r w:rsidR="00C02992"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status, which include pulse oximetry, co-</w:t>
      </w:r>
      <w:r w:rsidR="00C944C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C02992" w:rsidRPr="00F32F36">
        <w:rPr>
          <w:rFonts w:ascii="Times New Roman" w:hAnsi="Times New Roman" w:cs="Times New Roman"/>
          <w:b/>
          <w:i w:val="0"/>
          <w:sz w:val="24"/>
          <w:szCs w:val="24"/>
        </w:rPr>
        <w:t>oxi</w:t>
      </w:r>
      <w:r w:rsidR="00A321B1" w:rsidRPr="00F32F36">
        <w:rPr>
          <w:rFonts w:ascii="Times New Roman" w:hAnsi="Times New Roman" w:cs="Times New Roman"/>
          <w:b/>
          <w:i w:val="0"/>
          <w:sz w:val="24"/>
          <w:szCs w:val="24"/>
        </w:rPr>
        <w:t>metry trans</w:t>
      </w:r>
      <w:r w:rsidR="00C944C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D41A0B">
        <w:rPr>
          <w:rFonts w:ascii="Times New Roman" w:hAnsi="Times New Roman" w:cs="Times New Roman"/>
          <w:b/>
          <w:i w:val="0"/>
          <w:sz w:val="24"/>
          <w:szCs w:val="24"/>
        </w:rPr>
        <w:t>cutaneous monitoring of O</w:t>
      </w:r>
      <w:r w:rsidR="00D41A0B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="00D41A0B">
        <w:rPr>
          <w:rFonts w:ascii="Times New Roman" w:hAnsi="Times New Roman" w:cs="Times New Roman"/>
          <w:b/>
          <w:i w:val="0"/>
          <w:sz w:val="24"/>
          <w:szCs w:val="24"/>
        </w:rPr>
        <w:t xml:space="preserve"> &amp; CO</w:t>
      </w:r>
      <w:r w:rsidR="00D41A0B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="00A321B1" w:rsidRPr="00F32F36">
        <w:rPr>
          <w:rFonts w:ascii="Times New Roman" w:hAnsi="Times New Roman" w:cs="Times New Roman"/>
          <w:b/>
          <w:i w:val="0"/>
          <w:sz w:val="24"/>
          <w:szCs w:val="24"/>
        </w:rPr>
        <w:t>, End-tidal c</w:t>
      </w:r>
      <w:r w:rsidR="00C02992" w:rsidRPr="00F32F36">
        <w:rPr>
          <w:rFonts w:ascii="Times New Roman" w:hAnsi="Times New Roman" w:cs="Times New Roman"/>
          <w:b/>
          <w:i w:val="0"/>
          <w:sz w:val="24"/>
          <w:szCs w:val="24"/>
        </w:rPr>
        <w:t>arb</w:t>
      </w:r>
      <w:r w:rsidR="00A321B1" w:rsidRPr="00F32F36">
        <w:rPr>
          <w:rFonts w:ascii="Times New Roman" w:hAnsi="Times New Roman" w:cs="Times New Roman"/>
          <w:b/>
          <w:i w:val="0"/>
          <w:sz w:val="24"/>
          <w:szCs w:val="24"/>
        </w:rPr>
        <w:t>on</w:t>
      </w:r>
      <w:r w:rsidR="00C02992"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321B1" w:rsidRPr="00F32F36">
        <w:rPr>
          <w:rFonts w:ascii="Times New Roman" w:hAnsi="Times New Roman" w:cs="Times New Roman"/>
          <w:b/>
          <w:i w:val="0"/>
          <w:sz w:val="24"/>
          <w:szCs w:val="24"/>
        </w:rPr>
        <w:t>dioxide monitoring, near infra r</w:t>
      </w:r>
      <w:r w:rsidR="00C02992" w:rsidRPr="00F32F36">
        <w:rPr>
          <w:rFonts w:ascii="Times New Roman" w:hAnsi="Times New Roman" w:cs="Times New Roman"/>
          <w:b/>
          <w:i w:val="0"/>
          <w:sz w:val="24"/>
          <w:szCs w:val="24"/>
        </w:rPr>
        <w:t>ed spectroscopy (NIRS), but these non invasive</w:t>
      </w:r>
      <w:r w:rsidR="00D41A0B">
        <w:rPr>
          <w:rFonts w:ascii="Times New Roman" w:hAnsi="Times New Roman" w:cs="Times New Roman"/>
          <w:b/>
          <w:i w:val="0"/>
          <w:sz w:val="24"/>
          <w:szCs w:val="24"/>
        </w:rPr>
        <w:t xml:space="preserve"> does not measure PH, HCO</w:t>
      </w:r>
      <w:r w:rsidR="00D41A0B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3</w:t>
      </w:r>
      <w:r w:rsidR="00A321B1" w:rsidRPr="00F32F36">
        <w:rPr>
          <w:rFonts w:ascii="Times New Roman" w:hAnsi="Times New Roman" w:cs="Times New Roman"/>
          <w:b/>
          <w:i w:val="0"/>
          <w:sz w:val="24"/>
          <w:szCs w:val="24"/>
        </w:rPr>
        <w:t>, base excess, lactate.</w:t>
      </w:r>
    </w:p>
    <w:p w:rsidR="00A321B1" w:rsidRPr="00F32F36" w:rsidRDefault="00A321B1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271E9" w:rsidRPr="00F32F36" w:rsidRDefault="00A321B1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="00B41AF5">
        <w:rPr>
          <w:rFonts w:ascii="Times New Roman" w:hAnsi="Times New Roman" w:cs="Times New Roman"/>
          <w:b/>
          <w:i w:val="0"/>
          <w:sz w:val="24"/>
          <w:szCs w:val="24"/>
        </w:rPr>
        <w:t>B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>lood gas analysis is indicated in patients with severe respiratory (or) metabolic disorders, clinical features of hypoxia (or) hypercarbia, shock, sepsis, decreased cardiac output, renal failure and in patient’s who</w:t>
      </w:r>
      <w:r w:rsidR="00D41A0B">
        <w:rPr>
          <w:rFonts w:ascii="Times New Roman" w:hAnsi="Times New Roman" w:cs="Times New Roman"/>
          <w:b/>
          <w:i w:val="0"/>
          <w:sz w:val="24"/>
          <w:szCs w:val="24"/>
        </w:rPr>
        <w:t xml:space="preserve"> are on oxygen therapy. PH, PCO</w:t>
      </w:r>
      <w:r w:rsidR="00D41A0B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can be directly measu</w:t>
      </w:r>
      <w:r w:rsidR="00D41A0B">
        <w:rPr>
          <w:rFonts w:ascii="Times New Roman" w:hAnsi="Times New Roman" w:cs="Times New Roman"/>
          <w:b/>
          <w:i w:val="0"/>
          <w:sz w:val="24"/>
          <w:szCs w:val="24"/>
        </w:rPr>
        <w:t>red from blood gas samples, HCO</w:t>
      </w:r>
      <w:r w:rsidR="00D41A0B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3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, BE, oxygen saturation can be calculated and </w:t>
      </w:r>
      <w:r w:rsidR="004B3A8F" w:rsidRPr="00F32F36">
        <w:rPr>
          <w:rFonts w:ascii="Times New Roman" w:hAnsi="Times New Roman" w:cs="Times New Roman"/>
          <w:b/>
          <w:i w:val="0"/>
          <w:sz w:val="24"/>
          <w:szCs w:val="24"/>
        </w:rPr>
        <w:t>reported from blood gas samples.</w:t>
      </w:r>
      <w:r w:rsidR="00A33A55" w:rsidRPr="00F32F36">
        <w:rPr>
          <w:rFonts w:ascii="Times New Roman" w:hAnsi="Times New Roman" w:cs="Times New Roman"/>
          <w:noProof/>
          <w:sz w:val="24"/>
          <w:szCs w:val="24"/>
          <w:lang w:bidi="ta-IN"/>
        </w:rPr>
        <w:t xml:space="preserve">  </w:t>
      </w:r>
    </w:p>
    <w:p w:rsidR="000271E9" w:rsidRPr="00F32F36" w:rsidRDefault="000271E9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321B1" w:rsidRPr="00F32F36" w:rsidRDefault="000271E9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Blood gases can be obtained from the</w:t>
      </w:r>
      <w:r w:rsidR="00612049">
        <w:rPr>
          <w:rFonts w:ascii="Times New Roman" w:hAnsi="Times New Roman" w:cs="Times New Roman"/>
          <w:b/>
          <w:i w:val="0"/>
          <w:sz w:val="24"/>
          <w:szCs w:val="24"/>
        </w:rPr>
        <w:t xml:space="preserve"> arteries, veins or capillaries.</w:t>
      </w:r>
    </w:p>
    <w:p w:rsidR="004B3A8F" w:rsidRPr="00F32F36" w:rsidRDefault="004B3A8F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50519" w:rsidRDefault="004B3A8F" w:rsidP="008C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41AF5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ABG</w:t>
      </w:r>
      <w:r w:rsidR="00250519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 (Arterial blood gas analysis)</w:t>
      </w:r>
      <w:r w:rsidR="00B41AF5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B41AF5" w:rsidRDefault="004B3A8F" w:rsidP="008C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612049" w:rsidRDefault="00B41AF5" w:rsidP="008C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A</w:t>
      </w:r>
      <w:r w:rsidR="004B3A8F" w:rsidRPr="00F32F36">
        <w:rPr>
          <w:rFonts w:ascii="Times New Roman" w:hAnsi="Times New Roman" w:cs="Times New Roman"/>
          <w:b/>
          <w:i w:val="0"/>
          <w:sz w:val="24"/>
          <w:szCs w:val="24"/>
        </w:rPr>
        <w:t>rterial blood gases are most reliable, gold standard method, but require blood to be obtained from an artery.</w:t>
      </w:r>
      <w:r w:rsidR="000271E9" w:rsidRPr="00F32F36">
        <w:rPr>
          <w:rFonts w:ascii="Times New Roman" w:hAnsi="Times New Roman" w:cs="Times New Roman"/>
          <w:sz w:val="24"/>
          <w:szCs w:val="24"/>
        </w:rPr>
        <w:t xml:space="preserve"> </w:t>
      </w:r>
      <w:r w:rsidR="004B3A8F"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612049" w:rsidRDefault="00612049" w:rsidP="008C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348E6" w:rsidRDefault="00766316" w:rsidP="008C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C</w:t>
      </w:r>
      <w:r w:rsidR="00A348E6">
        <w:rPr>
          <w:rFonts w:ascii="Times New Roman" w:hAnsi="Times New Roman" w:cs="Times New Roman"/>
          <w:b/>
          <w:i w:val="0"/>
          <w:sz w:val="24"/>
          <w:szCs w:val="24"/>
        </w:rPr>
        <w:t>ommon sites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for sampling</w:t>
      </w:r>
      <w:r w:rsidR="00A348E6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612049" w:rsidRDefault="00612049" w:rsidP="008C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348E6" w:rsidRDefault="00A348E6" w:rsidP="00A34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R</w:t>
      </w:r>
      <w:r w:rsidRPr="00A348E6">
        <w:rPr>
          <w:rFonts w:ascii="Times New Roman" w:hAnsi="Times New Roman" w:cs="Times New Roman"/>
          <w:b/>
          <w:i w:val="0"/>
          <w:sz w:val="24"/>
          <w:szCs w:val="24"/>
        </w:rPr>
        <w:t>adial</w:t>
      </w:r>
      <w:r w:rsidR="00E81E46">
        <w:rPr>
          <w:rFonts w:ascii="Times New Roman" w:hAnsi="Times New Roman" w:cs="Times New Roman"/>
          <w:b/>
          <w:i w:val="0"/>
          <w:sz w:val="24"/>
          <w:szCs w:val="24"/>
        </w:rPr>
        <w:t xml:space="preserve"> artery</w:t>
      </w:r>
    </w:p>
    <w:p w:rsidR="00A348E6" w:rsidRDefault="00A348E6" w:rsidP="00A34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Femoral</w:t>
      </w:r>
      <w:r w:rsidR="00E81E46">
        <w:rPr>
          <w:rFonts w:ascii="Times New Roman" w:hAnsi="Times New Roman" w:cs="Times New Roman"/>
          <w:b/>
          <w:i w:val="0"/>
          <w:sz w:val="24"/>
          <w:szCs w:val="24"/>
        </w:rPr>
        <w:t xml:space="preserve"> artery</w:t>
      </w:r>
    </w:p>
    <w:p w:rsidR="00A348E6" w:rsidRDefault="00A348E6" w:rsidP="00A34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Brachial</w:t>
      </w:r>
      <w:r w:rsidR="00E81E46">
        <w:rPr>
          <w:rFonts w:ascii="Times New Roman" w:hAnsi="Times New Roman" w:cs="Times New Roman"/>
          <w:b/>
          <w:i w:val="0"/>
          <w:sz w:val="24"/>
          <w:szCs w:val="24"/>
        </w:rPr>
        <w:t xml:space="preserve"> artery</w:t>
      </w:r>
    </w:p>
    <w:p w:rsidR="00A348E6" w:rsidRDefault="00A348E6" w:rsidP="00A34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Dorsalis pedis</w:t>
      </w:r>
      <w:r w:rsidR="00E81E46">
        <w:rPr>
          <w:rFonts w:ascii="Times New Roman" w:hAnsi="Times New Roman" w:cs="Times New Roman"/>
          <w:b/>
          <w:i w:val="0"/>
          <w:sz w:val="24"/>
          <w:szCs w:val="24"/>
        </w:rPr>
        <w:t xml:space="preserve"> artery</w:t>
      </w:r>
    </w:p>
    <w:p w:rsidR="00A348E6" w:rsidRDefault="00A348E6" w:rsidP="00A34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Axillary artery</w:t>
      </w:r>
    </w:p>
    <w:p w:rsidR="00A348E6" w:rsidRDefault="00A348E6" w:rsidP="00A34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Umbilical artery( in neonates)</w:t>
      </w:r>
    </w:p>
    <w:p w:rsidR="00A348E6" w:rsidRPr="00A348E6" w:rsidRDefault="00A348E6" w:rsidP="00A348E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557E9" w:rsidRDefault="00A348E6" w:rsidP="008C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          </w:t>
      </w:r>
      <w:r w:rsidR="004B3A8F"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Ra</w:t>
      </w:r>
      <w:r w:rsidR="00B55A1E" w:rsidRPr="00F32F36">
        <w:rPr>
          <w:rFonts w:ascii="Times New Roman" w:hAnsi="Times New Roman" w:cs="Times New Roman"/>
          <w:b/>
          <w:i w:val="0"/>
          <w:sz w:val="24"/>
          <w:szCs w:val="24"/>
        </w:rPr>
        <w:t>d</w:t>
      </w:r>
      <w:r w:rsidR="004B3A8F"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ial artery is the most preferred site since it is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accessible, easily positioned and is </w:t>
      </w:r>
      <w:r w:rsidR="004B3A8F" w:rsidRPr="00F32F36">
        <w:rPr>
          <w:rFonts w:ascii="Times New Roman" w:hAnsi="Times New Roman" w:cs="Times New Roman"/>
          <w:b/>
          <w:i w:val="0"/>
          <w:sz w:val="24"/>
          <w:szCs w:val="24"/>
        </w:rPr>
        <w:t>having collateral circulation.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Allen’s test is used to assess the collateral circulation.</w:t>
      </w:r>
    </w:p>
    <w:p w:rsidR="009F208C" w:rsidRDefault="001557E9" w:rsidP="008C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</w:t>
      </w:r>
      <w:r w:rsidR="00A348E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75708" w:rsidRPr="00F32F36">
        <w:rPr>
          <w:rFonts w:ascii="Times New Roman" w:hAnsi="Times New Roman" w:cs="Times New Roman"/>
          <w:b/>
          <w:i w:val="0"/>
          <w:sz w:val="24"/>
          <w:szCs w:val="24"/>
        </w:rPr>
        <w:t>It may require an arterial line for frequent monitoring of blood gases. It can be safely done</w:t>
      </w:r>
      <w:r w:rsidR="0002758A"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only by trained and medically q</w:t>
      </w:r>
      <w:r w:rsidR="00A75708" w:rsidRPr="00F32F36">
        <w:rPr>
          <w:rFonts w:ascii="Times New Roman" w:hAnsi="Times New Roman" w:cs="Times New Roman"/>
          <w:b/>
          <w:i w:val="0"/>
          <w:sz w:val="24"/>
          <w:szCs w:val="24"/>
        </w:rPr>
        <w:t>ualified persons</w:t>
      </w:r>
      <w:r w:rsidR="009F208C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9F208C" w:rsidRDefault="009F208C" w:rsidP="008C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12049" w:rsidRDefault="00612049" w:rsidP="008C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Potential complications of an ABG:</w:t>
      </w:r>
    </w:p>
    <w:p w:rsidR="00612049" w:rsidRDefault="00612049" w:rsidP="008C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12049" w:rsidRDefault="00612049" w:rsidP="006120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Bruising (30%)</w:t>
      </w:r>
    </w:p>
    <w:p w:rsidR="00612049" w:rsidRDefault="00612049" w:rsidP="006120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Pain or tenderness</w:t>
      </w:r>
      <w:r w:rsidR="00A75708" w:rsidRPr="0061204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(10%)</w:t>
      </w:r>
    </w:p>
    <w:p w:rsidR="00612049" w:rsidRDefault="00612049" w:rsidP="006120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Hematoma (5%)</w:t>
      </w:r>
    </w:p>
    <w:p w:rsidR="00612049" w:rsidRDefault="00612049" w:rsidP="006120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Arterial spasm (1.2 to 1.4%)</w:t>
      </w:r>
    </w:p>
    <w:p w:rsidR="00612049" w:rsidRDefault="00612049" w:rsidP="006120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Aneurysm</w:t>
      </w:r>
    </w:p>
    <w:p w:rsidR="00612049" w:rsidRDefault="00612049" w:rsidP="006120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Hemorrhage</w:t>
      </w:r>
    </w:p>
    <w:p w:rsidR="00612049" w:rsidRDefault="00612049" w:rsidP="006120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Ischemia</w:t>
      </w:r>
    </w:p>
    <w:p w:rsidR="00612049" w:rsidRDefault="00612049" w:rsidP="006120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Compression neuropathy</w:t>
      </w:r>
    </w:p>
    <w:p w:rsidR="00612049" w:rsidRDefault="00612049" w:rsidP="006120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Sepsis</w:t>
      </w:r>
    </w:p>
    <w:p w:rsidR="009F208C" w:rsidRPr="009F208C" w:rsidRDefault="00612049" w:rsidP="009F20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612049">
        <w:rPr>
          <w:rFonts w:ascii="Times New Roman" w:hAnsi="Times New Roman" w:cs="Times New Roman"/>
          <w:b/>
          <w:i w:val="0"/>
          <w:sz w:val="24"/>
          <w:szCs w:val="24"/>
        </w:rPr>
        <w:t>AV fistula</w:t>
      </w:r>
    </w:p>
    <w:p w:rsidR="00612049" w:rsidRPr="00612049" w:rsidRDefault="00612049" w:rsidP="00612049">
      <w:pPr>
        <w:autoSpaceDE w:val="0"/>
        <w:autoSpaceDN w:val="0"/>
        <w:adjustRightInd w:val="0"/>
        <w:spacing w:after="0" w:line="240" w:lineRule="auto"/>
        <w:ind w:left="360"/>
      </w:pPr>
    </w:p>
    <w:p w:rsidR="007452C5" w:rsidRPr="00F32F36" w:rsidRDefault="007452C5" w:rsidP="007452C5">
      <w:pPr>
        <w:pStyle w:val="Default"/>
        <w:rPr>
          <w:b/>
          <w:bCs/>
        </w:rPr>
      </w:pPr>
      <w:r w:rsidRPr="00F32F36">
        <w:rPr>
          <w:b/>
          <w:bCs/>
        </w:rPr>
        <w:t xml:space="preserve"> Precautions for collection of blood sample </w:t>
      </w:r>
    </w:p>
    <w:p w:rsidR="007452C5" w:rsidRPr="00F32F36" w:rsidRDefault="007452C5" w:rsidP="007452C5">
      <w:pPr>
        <w:pStyle w:val="Default"/>
      </w:pPr>
    </w:p>
    <w:p w:rsidR="007452C5" w:rsidRPr="009F208C" w:rsidRDefault="007452C5" w:rsidP="007452C5">
      <w:pPr>
        <w:pStyle w:val="Default"/>
        <w:spacing w:after="303"/>
        <w:rPr>
          <w:b/>
          <w:bCs/>
        </w:rPr>
      </w:pPr>
      <w:r w:rsidRPr="00F32F36">
        <w:t>(1</w:t>
      </w:r>
      <w:r w:rsidRPr="009F208C">
        <w:rPr>
          <w:b/>
          <w:bCs/>
        </w:rPr>
        <w:t xml:space="preserve">) Heparin is acidic and lowers pH. Use heparin of lower strength (1000 units per ml instead of 5000 units per ml) or heplock solution. </w:t>
      </w:r>
    </w:p>
    <w:p w:rsidR="007452C5" w:rsidRPr="009F208C" w:rsidRDefault="007452C5" w:rsidP="007452C5">
      <w:pPr>
        <w:pStyle w:val="Default"/>
        <w:spacing w:after="303"/>
        <w:rPr>
          <w:b/>
          <w:bCs/>
        </w:rPr>
      </w:pPr>
      <w:r w:rsidRPr="009F208C">
        <w:rPr>
          <w:b/>
          <w:bCs/>
        </w:rPr>
        <w:t>(2) Use small volume of heparinised saline just for lubricating syringe and plunger. If volume is more, dissolved oxygen</w:t>
      </w:r>
      <w:r w:rsidR="00D41A0B">
        <w:rPr>
          <w:b/>
          <w:bCs/>
        </w:rPr>
        <w:t xml:space="preserve"> in he</w:t>
      </w:r>
      <w:r w:rsidRPr="009F208C">
        <w:rPr>
          <w:b/>
          <w:bCs/>
        </w:rPr>
        <w:t>p</w:t>
      </w:r>
      <w:r w:rsidR="00D41A0B">
        <w:rPr>
          <w:b/>
          <w:bCs/>
        </w:rPr>
        <w:t>arinised saline may increase pO</w:t>
      </w:r>
      <w:r w:rsidR="00D41A0B">
        <w:rPr>
          <w:b/>
          <w:bCs/>
          <w:vertAlign w:val="subscript"/>
        </w:rPr>
        <w:t>2</w:t>
      </w:r>
      <w:r w:rsidRPr="009F208C">
        <w:rPr>
          <w:b/>
          <w:bCs/>
        </w:rPr>
        <w:t xml:space="preserve">. </w:t>
      </w:r>
    </w:p>
    <w:p w:rsidR="007452C5" w:rsidRPr="009F208C" w:rsidRDefault="007452C5" w:rsidP="007452C5">
      <w:pPr>
        <w:pStyle w:val="Default"/>
        <w:spacing w:after="303"/>
        <w:rPr>
          <w:b/>
          <w:bCs/>
        </w:rPr>
      </w:pPr>
      <w:r w:rsidRPr="009F208C">
        <w:rPr>
          <w:b/>
          <w:bCs/>
        </w:rPr>
        <w:t xml:space="preserve">(3) Avoid air bubble and let syringe fill spontaneously. </w:t>
      </w:r>
    </w:p>
    <w:p w:rsidR="00BC5565" w:rsidRPr="009F208C" w:rsidRDefault="007452C5" w:rsidP="00BC5565">
      <w:pPr>
        <w:pStyle w:val="Default"/>
        <w:rPr>
          <w:b/>
          <w:bCs/>
        </w:rPr>
      </w:pPr>
      <w:r w:rsidRPr="009F208C">
        <w:rPr>
          <w:b/>
          <w:bCs/>
        </w:rPr>
        <w:t xml:space="preserve">(4) It is desirable to use a glass syringe as plastic syringes are permeable to air </w:t>
      </w:r>
    </w:p>
    <w:p w:rsidR="00BC5565" w:rsidRPr="009F208C" w:rsidRDefault="00BC5565" w:rsidP="00BC5565">
      <w:pPr>
        <w:pStyle w:val="Default"/>
        <w:rPr>
          <w:b/>
          <w:bCs/>
        </w:rPr>
      </w:pPr>
    </w:p>
    <w:p w:rsidR="00BC5565" w:rsidRPr="009F208C" w:rsidRDefault="00BC5565" w:rsidP="00BC5565">
      <w:pPr>
        <w:pStyle w:val="Default"/>
        <w:rPr>
          <w:b/>
          <w:bCs/>
        </w:rPr>
      </w:pPr>
      <w:r w:rsidRPr="009F208C">
        <w:rPr>
          <w:b/>
          <w:bCs/>
        </w:rPr>
        <w:t>(5) Sample</w:t>
      </w:r>
      <w:r w:rsidR="000753C3">
        <w:rPr>
          <w:b/>
          <w:bCs/>
        </w:rPr>
        <w:t xml:space="preserve"> may be collected in a heparinis</w:t>
      </w:r>
      <w:r w:rsidRPr="009F208C">
        <w:rPr>
          <w:b/>
          <w:bCs/>
        </w:rPr>
        <w:t>ed capillary from hub of needle used to puncture artery.</w:t>
      </w:r>
    </w:p>
    <w:p w:rsidR="00BC5565" w:rsidRPr="009F208C" w:rsidRDefault="00BC5565" w:rsidP="00BC5565">
      <w:pPr>
        <w:pStyle w:val="Default"/>
        <w:rPr>
          <w:b/>
          <w:bCs/>
        </w:rPr>
      </w:pPr>
      <w:r w:rsidRPr="009F208C">
        <w:rPr>
          <w:b/>
          <w:bCs/>
        </w:rPr>
        <w:t xml:space="preserve"> </w:t>
      </w:r>
    </w:p>
    <w:p w:rsidR="007452C5" w:rsidRDefault="00BC5565" w:rsidP="00BC5565">
      <w:pPr>
        <w:pStyle w:val="Default"/>
        <w:rPr>
          <w:b/>
          <w:bCs/>
        </w:rPr>
      </w:pPr>
      <w:r w:rsidRPr="009F208C">
        <w:rPr>
          <w:b/>
          <w:bCs/>
        </w:rPr>
        <w:t>The sample should be processed immediately, preferably within 30 minutes. blood sample should be stored at 4</w:t>
      </w:r>
      <w:r w:rsidRPr="009F208C">
        <w:rPr>
          <w:b/>
          <w:bCs/>
        </w:rPr>
        <w:t>C,</w:t>
      </w:r>
      <w:r w:rsidR="00061D78">
        <w:rPr>
          <w:b/>
          <w:bCs/>
        </w:rPr>
        <w:t xml:space="preserve"> </w:t>
      </w:r>
      <w:r w:rsidRPr="009F208C">
        <w:rPr>
          <w:b/>
          <w:bCs/>
        </w:rPr>
        <w:t>if it is not processed immediately. Blood is a living medium. The cell</w:t>
      </w:r>
      <w:r w:rsidR="008725DF">
        <w:rPr>
          <w:b/>
          <w:bCs/>
        </w:rPr>
        <w:t>s consume oxygen and produce CO</w:t>
      </w:r>
      <w:r w:rsidR="008725DF">
        <w:rPr>
          <w:b/>
          <w:bCs/>
          <w:vertAlign w:val="subscript"/>
        </w:rPr>
        <w:t>2</w:t>
      </w:r>
      <w:r w:rsidRPr="009F208C">
        <w:rPr>
          <w:b/>
          <w:bCs/>
        </w:rPr>
        <w:t xml:space="preserve">. Drop in </w:t>
      </w:r>
      <w:r w:rsidR="008725DF" w:rsidRPr="009F208C">
        <w:rPr>
          <w:b/>
          <w:bCs/>
        </w:rPr>
        <w:t>P</w:t>
      </w:r>
      <w:r w:rsidR="008725DF">
        <w:rPr>
          <w:b/>
          <w:bCs/>
        </w:rPr>
        <w:t>O</w:t>
      </w:r>
      <w:r w:rsidR="008725DF">
        <w:rPr>
          <w:b/>
          <w:bCs/>
          <w:vertAlign w:val="subscript"/>
        </w:rPr>
        <w:t>2</w:t>
      </w:r>
      <w:r w:rsidR="008725DF">
        <w:rPr>
          <w:b/>
          <w:bCs/>
        </w:rPr>
        <w:t xml:space="preserve"> depends on initial PO</w:t>
      </w:r>
      <w:r w:rsidR="008725DF">
        <w:rPr>
          <w:b/>
          <w:bCs/>
          <w:vertAlign w:val="subscript"/>
        </w:rPr>
        <w:t>2</w:t>
      </w:r>
      <w:r w:rsidRPr="009F208C">
        <w:rPr>
          <w:b/>
          <w:bCs/>
        </w:rPr>
        <w:t>. If the latter is very high, significa</w:t>
      </w:r>
      <w:r w:rsidR="009F208C">
        <w:rPr>
          <w:b/>
          <w:bCs/>
        </w:rPr>
        <w:t xml:space="preserve">nt drop may be noticed. </w:t>
      </w:r>
      <w:r w:rsidRPr="009F208C">
        <w:rPr>
          <w:b/>
          <w:bCs/>
        </w:rPr>
        <w:t xml:space="preserve"> Slush of ice (not cubes) should be used for sto</w:t>
      </w:r>
      <w:r w:rsidR="009F208C">
        <w:rPr>
          <w:b/>
          <w:bCs/>
        </w:rPr>
        <w:t xml:space="preserve">ring samples till processing. </w:t>
      </w:r>
    </w:p>
    <w:p w:rsidR="009F208C" w:rsidRDefault="009F208C" w:rsidP="00BC5565">
      <w:pPr>
        <w:pStyle w:val="Default"/>
        <w:rPr>
          <w:b/>
          <w:bCs/>
        </w:rPr>
      </w:pPr>
    </w:p>
    <w:p w:rsidR="00911A4E" w:rsidRDefault="00911A4E" w:rsidP="00BC5565">
      <w:pPr>
        <w:pStyle w:val="Default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193"/>
        <w:gridCol w:w="2193"/>
        <w:gridCol w:w="2193"/>
        <w:gridCol w:w="2193"/>
      </w:tblGrid>
      <w:tr w:rsidR="00911A4E" w:rsidTr="00E53D56">
        <w:trPr>
          <w:trHeight w:val="553"/>
        </w:trPr>
        <w:tc>
          <w:tcPr>
            <w:tcW w:w="2193" w:type="dxa"/>
            <w:shd w:val="clear" w:color="auto" w:fill="EAF1DD" w:themeFill="accent3" w:themeFillTint="33"/>
          </w:tcPr>
          <w:p w:rsidR="00911A4E" w:rsidRDefault="00911A4E" w:rsidP="00BC556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PARAMETER </w:t>
            </w:r>
          </w:p>
        </w:tc>
        <w:tc>
          <w:tcPr>
            <w:tcW w:w="2193" w:type="dxa"/>
            <w:shd w:val="clear" w:color="auto" w:fill="EAF1DD" w:themeFill="accent3" w:themeFillTint="33"/>
          </w:tcPr>
          <w:p w:rsidR="00911A4E" w:rsidRDefault="00911A4E" w:rsidP="00BC556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HEPARIN*</w:t>
            </w:r>
          </w:p>
        </w:tc>
        <w:tc>
          <w:tcPr>
            <w:tcW w:w="2193" w:type="dxa"/>
            <w:shd w:val="clear" w:color="auto" w:fill="EAF1DD" w:themeFill="accent3" w:themeFillTint="33"/>
          </w:tcPr>
          <w:p w:rsidR="00911A4E" w:rsidRDefault="00911A4E" w:rsidP="00BC556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AIR BUBBLE IN SAMPLE</w:t>
            </w:r>
          </w:p>
        </w:tc>
        <w:tc>
          <w:tcPr>
            <w:tcW w:w="2193" w:type="dxa"/>
            <w:shd w:val="clear" w:color="auto" w:fill="EAF1DD" w:themeFill="accent3" w:themeFillTint="33"/>
          </w:tcPr>
          <w:p w:rsidR="00911A4E" w:rsidRDefault="00911A4E" w:rsidP="00BC556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DELAYED ANALYSIS</w:t>
            </w:r>
          </w:p>
        </w:tc>
      </w:tr>
      <w:tr w:rsidR="00911A4E" w:rsidTr="00E53D56">
        <w:trPr>
          <w:trHeight w:val="285"/>
        </w:trPr>
        <w:tc>
          <w:tcPr>
            <w:tcW w:w="2193" w:type="dxa"/>
          </w:tcPr>
          <w:p w:rsidR="00911A4E" w:rsidRDefault="00911A4E" w:rsidP="00BC556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Po2</w:t>
            </w:r>
          </w:p>
        </w:tc>
        <w:tc>
          <w:tcPr>
            <w:tcW w:w="2193" w:type="dxa"/>
          </w:tcPr>
          <w:p w:rsidR="00911A4E" w:rsidRDefault="00911A4E" w:rsidP="00BC556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No significant</w:t>
            </w:r>
            <w:r w:rsidR="00C944C0">
              <w:rPr>
                <w:b/>
                <w:bCs/>
              </w:rPr>
              <w:t xml:space="preserve"> change</w:t>
            </w:r>
          </w:p>
        </w:tc>
        <w:tc>
          <w:tcPr>
            <w:tcW w:w="2193" w:type="dxa"/>
          </w:tcPr>
          <w:p w:rsidR="00911A4E" w:rsidRDefault="00911A4E" w:rsidP="00911A4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Elevated</w:t>
            </w:r>
          </w:p>
        </w:tc>
        <w:tc>
          <w:tcPr>
            <w:tcW w:w="2193" w:type="dxa"/>
          </w:tcPr>
          <w:p w:rsidR="00911A4E" w:rsidRDefault="00911A4E" w:rsidP="00911A4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Variable</w:t>
            </w:r>
          </w:p>
        </w:tc>
      </w:tr>
      <w:tr w:rsidR="00911A4E" w:rsidTr="00E53D56">
        <w:trPr>
          <w:trHeight w:val="570"/>
        </w:trPr>
        <w:tc>
          <w:tcPr>
            <w:tcW w:w="2193" w:type="dxa"/>
            <w:shd w:val="clear" w:color="auto" w:fill="EAF1DD" w:themeFill="accent3" w:themeFillTint="33"/>
          </w:tcPr>
          <w:p w:rsidR="00911A4E" w:rsidRDefault="00911A4E" w:rsidP="00BC556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Pco</w:t>
            </w:r>
            <w:r w:rsidRPr="00D01AEC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193" w:type="dxa"/>
            <w:shd w:val="clear" w:color="auto" w:fill="EAF1DD" w:themeFill="accent3" w:themeFillTint="33"/>
          </w:tcPr>
          <w:p w:rsidR="00911A4E" w:rsidRDefault="00911A4E" w:rsidP="00BC556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Lowered</w:t>
            </w:r>
          </w:p>
        </w:tc>
        <w:tc>
          <w:tcPr>
            <w:tcW w:w="2193" w:type="dxa"/>
            <w:shd w:val="clear" w:color="auto" w:fill="EAF1DD" w:themeFill="accent3" w:themeFillTint="33"/>
          </w:tcPr>
          <w:p w:rsidR="00911A4E" w:rsidRDefault="00911A4E" w:rsidP="00BC556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No significant change</w:t>
            </w:r>
            <w:r w:rsidR="00C944C0">
              <w:rPr>
                <w:b/>
                <w:bCs/>
              </w:rPr>
              <w:t>s</w:t>
            </w:r>
          </w:p>
        </w:tc>
        <w:tc>
          <w:tcPr>
            <w:tcW w:w="2193" w:type="dxa"/>
            <w:shd w:val="clear" w:color="auto" w:fill="EAF1DD" w:themeFill="accent3" w:themeFillTint="33"/>
          </w:tcPr>
          <w:p w:rsidR="00911A4E" w:rsidRDefault="00911A4E" w:rsidP="00BC556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Elevated</w:t>
            </w:r>
            <w:r w:rsidR="00122E22">
              <w:rPr>
                <w:b/>
                <w:bCs/>
              </w:rPr>
              <w:t xml:space="preserve"> </w:t>
            </w:r>
          </w:p>
        </w:tc>
      </w:tr>
      <w:tr w:rsidR="00911A4E" w:rsidTr="00E53D56">
        <w:trPr>
          <w:trHeight w:val="570"/>
        </w:trPr>
        <w:tc>
          <w:tcPr>
            <w:tcW w:w="2193" w:type="dxa"/>
          </w:tcPr>
          <w:p w:rsidR="00911A4E" w:rsidRDefault="00250519" w:rsidP="00BC556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</w:t>
            </w:r>
            <w:r w:rsidR="00061D78">
              <w:rPr>
                <w:b/>
                <w:bCs/>
              </w:rPr>
              <w:t>h</w:t>
            </w:r>
          </w:p>
        </w:tc>
        <w:tc>
          <w:tcPr>
            <w:tcW w:w="2193" w:type="dxa"/>
          </w:tcPr>
          <w:p w:rsidR="00911A4E" w:rsidRDefault="00911A4E" w:rsidP="00BC556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Unchanged</w:t>
            </w:r>
          </w:p>
        </w:tc>
        <w:tc>
          <w:tcPr>
            <w:tcW w:w="2193" w:type="dxa"/>
          </w:tcPr>
          <w:p w:rsidR="00911A4E" w:rsidRDefault="00911A4E" w:rsidP="00BC556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No significant change</w:t>
            </w:r>
            <w:r w:rsidR="00C944C0">
              <w:rPr>
                <w:b/>
                <w:bCs/>
              </w:rPr>
              <w:t>s</w:t>
            </w:r>
          </w:p>
        </w:tc>
        <w:tc>
          <w:tcPr>
            <w:tcW w:w="2193" w:type="dxa"/>
          </w:tcPr>
          <w:p w:rsidR="00911A4E" w:rsidRDefault="00911A4E" w:rsidP="00BC556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Lowered</w:t>
            </w:r>
            <w:r w:rsidR="00122E22">
              <w:rPr>
                <w:b/>
                <w:bCs/>
              </w:rPr>
              <w:t xml:space="preserve"> </w:t>
            </w:r>
          </w:p>
        </w:tc>
      </w:tr>
    </w:tbl>
    <w:p w:rsidR="009F208C" w:rsidRDefault="00CF7F17" w:rsidP="009F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ta-IN"/>
        </w:rPr>
        <w:t xml:space="preserve">    </w:t>
      </w:r>
      <w:r w:rsidR="009F208C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F208C"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An ABG gives the most accurate information regarding the arterial acid base status, adequacy of ventilation and oxygenation.</w:t>
      </w:r>
    </w:p>
    <w:p w:rsidR="008C661F" w:rsidRPr="00F32F36" w:rsidRDefault="008C661F" w:rsidP="008C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ta-IN"/>
        </w:rPr>
      </w:pPr>
    </w:p>
    <w:p w:rsidR="008C661F" w:rsidRDefault="008C661F" w:rsidP="008C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ta-IN"/>
        </w:rPr>
      </w:pPr>
      <w:r w:rsidRPr="009F208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ta-IN"/>
        </w:rPr>
        <w:t xml:space="preserve">Why </w:t>
      </w:r>
      <w:r w:rsidR="009F208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ta-IN"/>
        </w:rPr>
        <w:t xml:space="preserve">to </w:t>
      </w:r>
      <w:r w:rsidRPr="009F208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ta-IN"/>
        </w:rPr>
        <w:t>use alternative?</w:t>
      </w:r>
    </w:p>
    <w:p w:rsidR="00250519" w:rsidRPr="009F208C" w:rsidRDefault="00250519" w:rsidP="008C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ta-IN"/>
        </w:rPr>
      </w:pPr>
    </w:p>
    <w:p w:rsidR="008C661F" w:rsidRDefault="008C661F" w:rsidP="009F20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ta-IN"/>
        </w:rPr>
      </w:pPr>
      <w:r w:rsidRPr="009F208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ta-IN"/>
        </w:rPr>
        <w:t>Avoid complications and pain</w:t>
      </w:r>
    </w:p>
    <w:p w:rsidR="008C661F" w:rsidRDefault="008C661F" w:rsidP="008C66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ta-IN"/>
        </w:rPr>
      </w:pPr>
      <w:r w:rsidRPr="009F208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ta-IN"/>
        </w:rPr>
        <w:t>Avoid invasive monitoring techniques such as indwelling catheter</w:t>
      </w:r>
    </w:p>
    <w:p w:rsidR="008C661F" w:rsidRDefault="008C661F" w:rsidP="008C66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ta-IN"/>
        </w:rPr>
      </w:pPr>
      <w:r w:rsidRPr="005F7398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ta-IN"/>
        </w:rPr>
        <w:t>Reduce the number of ABG sampling</w:t>
      </w:r>
    </w:p>
    <w:p w:rsidR="008C661F" w:rsidRPr="005F7398" w:rsidRDefault="008C661F" w:rsidP="008C66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ta-IN"/>
        </w:rPr>
      </w:pPr>
      <w:r w:rsidRPr="005F7398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ta-IN"/>
        </w:rPr>
        <w:t>Arterial access is not available</w:t>
      </w:r>
    </w:p>
    <w:p w:rsidR="004B3A8F" w:rsidRPr="00F32F36" w:rsidRDefault="004B3A8F" w:rsidP="008C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ta-IN"/>
        </w:rPr>
      </w:pPr>
    </w:p>
    <w:p w:rsidR="006074DF" w:rsidRDefault="00A75708" w:rsidP="006074DF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VBG</w:t>
      </w:r>
      <w:r w:rsidR="00C56D80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(Venous blood gas analysis) </w:t>
      </w:r>
    </w:p>
    <w:p w:rsidR="00C56D80" w:rsidRDefault="00C56D80" w:rsidP="006074DF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074DF" w:rsidRPr="00F32F36" w:rsidRDefault="006074DF" w:rsidP="006074DF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>VBG may be required under certain circumstances when an ABG or CBG cannot be performed.</w:t>
      </w:r>
    </w:p>
    <w:p w:rsidR="006074DF" w:rsidRDefault="006074DF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</w:t>
      </w:r>
      <w:r w:rsidR="00FC1A5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6323E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C1A5A">
        <w:rPr>
          <w:rFonts w:ascii="Times New Roman" w:hAnsi="Times New Roman" w:cs="Times New Roman"/>
          <w:b/>
          <w:i w:val="0"/>
          <w:sz w:val="24"/>
          <w:szCs w:val="24"/>
        </w:rPr>
        <w:t>Peripheral venous sample obtained from a venipunctur</w:t>
      </w:r>
      <w:r>
        <w:rPr>
          <w:rFonts w:ascii="Times New Roman" w:hAnsi="Times New Roman" w:cs="Times New Roman"/>
          <w:b/>
          <w:i w:val="0"/>
          <w:sz w:val="24"/>
          <w:szCs w:val="24"/>
        </w:rPr>
        <w:t>e</w:t>
      </w:r>
      <w:r w:rsidR="00FC1A5A">
        <w:rPr>
          <w:rFonts w:ascii="Times New Roman" w:hAnsi="Times New Roman" w:cs="Times New Roman"/>
          <w:b/>
          <w:i w:val="0"/>
          <w:sz w:val="24"/>
          <w:szCs w:val="24"/>
        </w:rPr>
        <w:t>,</w:t>
      </w:r>
      <w:r w:rsidR="00C56D8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B55112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C1A5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B55112">
        <w:rPr>
          <w:rFonts w:ascii="Times New Roman" w:hAnsi="Times New Roman" w:cs="Times New Roman"/>
          <w:b/>
          <w:i w:val="0"/>
          <w:sz w:val="24"/>
          <w:szCs w:val="24"/>
        </w:rPr>
        <w:t>i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>t should be done without tourniquet</w:t>
      </w:r>
      <w:r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6074DF" w:rsidRDefault="006074DF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</w:t>
      </w:r>
      <w:r w:rsidR="00F6323E">
        <w:rPr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="00C56D80">
        <w:rPr>
          <w:rFonts w:ascii="Times New Roman" w:hAnsi="Times New Roman" w:cs="Times New Roman"/>
          <w:b/>
          <w:i w:val="0"/>
          <w:sz w:val="24"/>
          <w:szCs w:val="24"/>
        </w:rPr>
        <w:t>C</w:t>
      </w:r>
      <w:r w:rsidR="00FC1A5A">
        <w:rPr>
          <w:rFonts w:ascii="Times New Roman" w:hAnsi="Times New Roman" w:cs="Times New Roman"/>
          <w:b/>
          <w:i w:val="0"/>
          <w:sz w:val="24"/>
          <w:szCs w:val="24"/>
        </w:rPr>
        <w:t>entral</w:t>
      </w:r>
      <w:r w:rsidR="00C56D8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C1A5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C56D8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C1A5A">
        <w:rPr>
          <w:rFonts w:ascii="Times New Roman" w:hAnsi="Times New Roman" w:cs="Times New Roman"/>
          <w:b/>
          <w:i w:val="0"/>
          <w:sz w:val="24"/>
          <w:szCs w:val="24"/>
        </w:rPr>
        <w:t>venous sample obtained from cent</w:t>
      </w:r>
      <w:r>
        <w:rPr>
          <w:rFonts w:ascii="Times New Roman" w:hAnsi="Times New Roman" w:cs="Times New Roman"/>
          <w:b/>
          <w:i w:val="0"/>
          <w:sz w:val="24"/>
          <w:szCs w:val="24"/>
        </w:rPr>
        <w:t>r</w:t>
      </w:r>
      <w:r w:rsidR="00F6323E">
        <w:rPr>
          <w:rFonts w:ascii="Times New Roman" w:hAnsi="Times New Roman" w:cs="Times New Roman"/>
          <w:b/>
          <w:i w:val="0"/>
          <w:sz w:val="24"/>
          <w:szCs w:val="24"/>
        </w:rPr>
        <w:t>al line.</w:t>
      </w:r>
    </w:p>
    <w:p w:rsidR="006074DF" w:rsidRDefault="006074DF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</w:t>
      </w:r>
      <w:r w:rsidR="00F6323E">
        <w:rPr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="00C56D80">
        <w:rPr>
          <w:rFonts w:ascii="Times New Roman" w:hAnsi="Times New Roman" w:cs="Times New Roman"/>
          <w:b/>
          <w:i w:val="0"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i w:val="0"/>
          <w:sz w:val="24"/>
          <w:szCs w:val="24"/>
        </w:rPr>
        <w:t>i</w:t>
      </w:r>
      <w:r w:rsidR="00FC1A5A">
        <w:rPr>
          <w:rFonts w:ascii="Times New Roman" w:hAnsi="Times New Roman" w:cs="Times New Roman"/>
          <w:b/>
          <w:i w:val="0"/>
          <w:sz w:val="24"/>
          <w:szCs w:val="24"/>
        </w:rPr>
        <w:t xml:space="preserve">xed </w:t>
      </w:r>
      <w:r w:rsidR="00C56D80">
        <w:rPr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="00FC1A5A">
        <w:rPr>
          <w:rFonts w:ascii="Times New Roman" w:hAnsi="Times New Roman" w:cs="Times New Roman"/>
          <w:b/>
          <w:i w:val="0"/>
          <w:sz w:val="24"/>
          <w:szCs w:val="24"/>
        </w:rPr>
        <w:t xml:space="preserve">venous sample obtained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from distal port of pulmonary artery catheter</w:t>
      </w:r>
      <w:r w:rsidR="00A75708" w:rsidRPr="00F32F36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A75708" w:rsidRPr="00F32F36" w:rsidRDefault="00F6323E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</w:t>
      </w:r>
      <w:r w:rsidR="00A75708"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In cases like sepsis, shock, fever congestive heart failure where there is impaired circulation it is essential to assess m</w:t>
      </w:r>
      <w:r w:rsidR="006074DF">
        <w:rPr>
          <w:rFonts w:ascii="Times New Roman" w:hAnsi="Times New Roman" w:cs="Times New Roman"/>
          <w:b/>
          <w:i w:val="0"/>
          <w:sz w:val="24"/>
          <w:szCs w:val="24"/>
        </w:rPr>
        <w:t>ixed venous oxygen saturation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 xml:space="preserve"> (SVO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="00C56D80">
        <w:rPr>
          <w:rFonts w:ascii="Times New Roman" w:hAnsi="Times New Roman" w:cs="Times New Roman"/>
          <w:b/>
          <w:i w:val="0"/>
          <w:sz w:val="24"/>
          <w:szCs w:val="24"/>
        </w:rPr>
        <w:t>)</w:t>
      </w:r>
      <w:r w:rsidR="006074DF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="00A75708"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143C08" w:rsidRPr="00F32F36" w:rsidRDefault="00143C08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C015A" w:rsidRDefault="002E7B1E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CBG </w:t>
      </w:r>
      <w:r w:rsidR="00C56D80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( Capillary blood gas analysis)</w:t>
      </w:r>
    </w:p>
    <w:p w:rsidR="00A75708" w:rsidRPr="00F32F36" w:rsidRDefault="002E7B1E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143C08" w:rsidRDefault="002E7B1E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ab/>
        <w:t>Capillary blood gases are used for routine check of bod</w:t>
      </w:r>
      <w:r w:rsidR="005C015A">
        <w:rPr>
          <w:rFonts w:ascii="Times New Roman" w:hAnsi="Times New Roman" w:cs="Times New Roman"/>
          <w:b/>
          <w:i w:val="0"/>
          <w:sz w:val="24"/>
          <w:szCs w:val="24"/>
        </w:rPr>
        <w:t>y’s respiratory status in case i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>f it is difficult to obtain arterial bl</w:t>
      </w:r>
      <w:r w:rsidR="00143C08">
        <w:rPr>
          <w:rFonts w:ascii="Times New Roman" w:hAnsi="Times New Roman" w:cs="Times New Roman"/>
          <w:b/>
          <w:i w:val="0"/>
          <w:sz w:val="24"/>
          <w:szCs w:val="24"/>
        </w:rPr>
        <w:t>ood. It is particularly more useful in small infan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>ts &amp; children</w:t>
      </w:r>
      <w:r w:rsidR="00143C08">
        <w:rPr>
          <w:rFonts w:ascii="Times New Roman" w:hAnsi="Times New Roman" w:cs="Times New Roman"/>
          <w:b/>
          <w:i w:val="0"/>
          <w:sz w:val="24"/>
          <w:szCs w:val="24"/>
        </w:rPr>
        <w:t xml:space="preserve"> than adults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</w:p>
    <w:p w:rsidR="005C015A" w:rsidRDefault="00143C08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</w:t>
      </w:r>
      <w:r w:rsidR="002E7B1E" w:rsidRPr="00F32F36">
        <w:rPr>
          <w:rFonts w:ascii="Times New Roman" w:hAnsi="Times New Roman" w:cs="Times New Roman"/>
          <w:b/>
          <w:i w:val="0"/>
          <w:sz w:val="24"/>
          <w:szCs w:val="24"/>
        </w:rPr>
        <w:t>It is least invasive and safest blood collecting tech</w:t>
      </w:r>
      <w:r w:rsidR="009A0C4E" w:rsidRPr="00F32F36">
        <w:rPr>
          <w:rFonts w:ascii="Times New Roman" w:hAnsi="Times New Roman" w:cs="Times New Roman"/>
          <w:b/>
          <w:i w:val="0"/>
          <w:sz w:val="24"/>
          <w:szCs w:val="24"/>
        </w:rPr>
        <w:t>n</w:t>
      </w:r>
      <w:r w:rsidR="002E7B1E" w:rsidRPr="00F32F36">
        <w:rPr>
          <w:rFonts w:ascii="Times New Roman" w:hAnsi="Times New Roman" w:cs="Times New Roman"/>
          <w:b/>
          <w:i w:val="0"/>
          <w:sz w:val="24"/>
          <w:szCs w:val="24"/>
        </w:rPr>
        <w:t>ique and can be performed by all health care personal after minimal training.</w:t>
      </w:r>
      <w:r w:rsidR="00CF7F17">
        <w:rPr>
          <w:rFonts w:ascii="Times New Roman" w:hAnsi="Times New Roman" w:cs="Times New Roman"/>
          <w:b/>
          <w:i w:val="0"/>
          <w:sz w:val="24"/>
          <w:szCs w:val="24"/>
        </w:rPr>
        <w:t xml:space="preserve"> Capillary blood can be obtained by near painless skin puncture using a lancet or automated incision dev</w:t>
      </w:r>
      <w:r w:rsidR="0090215B">
        <w:rPr>
          <w:rFonts w:ascii="Times New Roman" w:hAnsi="Times New Roman" w:cs="Times New Roman"/>
          <w:b/>
          <w:i w:val="0"/>
          <w:sz w:val="24"/>
          <w:szCs w:val="24"/>
        </w:rPr>
        <w:t>i</w:t>
      </w:r>
      <w:r w:rsidR="00CF7F17">
        <w:rPr>
          <w:rFonts w:ascii="Times New Roman" w:hAnsi="Times New Roman" w:cs="Times New Roman"/>
          <w:b/>
          <w:i w:val="0"/>
          <w:sz w:val="24"/>
          <w:szCs w:val="24"/>
        </w:rPr>
        <w:t>ce</w:t>
      </w:r>
      <w:r w:rsidR="0090215B">
        <w:rPr>
          <w:rFonts w:ascii="Times New Roman" w:hAnsi="Times New Roman" w:cs="Times New Roman"/>
          <w:b/>
          <w:i w:val="0"/>
          <w:sz w:val="24"/>
          <w:szCs w:val="24"/>
        </w:rPr>
        <w:t xml:space="preserve"> that puncure the skin to the depth of just 1mm. </w:t>
      </w:r>
    </w:p>
    <w:p w:rsidR="0090215B" w:rsidRDefault="0090215B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To obtain more accurate results capillary blood samples should be arterialized. Arterialization is increasing the local blood flow either by warming or application of vasodilating agent.</w:t>
      </w:r>
    </w:p>
    <w:p w:rsidR="005C015A" w:rsidRDefault="005C015A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43C08" w:rsidRDefault="00143C08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Sites for obtaining </w:t>
      </w:r>
      <w:r w:rsidR="002E7B1E" w:rsidRPr="00F32F36">
        <w:rPr>
          <w:rFonts w:ascii="Times New Roman" w:hAnsi="Times New Roman" w:cs="Times New Roman"/>
          <w:b/>
          <w:i w:val="0"/>
          <w:sz w:val="24"/>
          <w:szCs w:val="24"/>
        </w:rPr>
        <w:t>CBG</w:t>
      </w:r>
      <w:r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5C015A" w:rsidRDefault="005C015A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50519" w:rsidRDefault="00143C08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It </w:t>
      </w:r>
      <w:r w:rsidR="002E7B1E"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can be taken from heal of the inf</w:t>
      </w:r>
      <w:r w:rsidR="002E7B1E"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ants after warming the heal (arterializing the capillary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blood) or from the finger ti</w:t>
      </w:r>
      <w:r w:rsidR="005C015A">
        <w:rPr>
          <w:rFonts w:ascii="Times New Roman" w:hAnsi="Times New Roman" w:cs="Times New Roman"/>
          <w:b/>
          <w:i w:val="0"/>
          <w:sz w:val="24"/>
          <w:szCs w:val="24"/>
        </w:rPr>
        <w:t>ps in neonates and children.</w:t>
      </w:r>
    </w:p>
    <w:p w:rsidR="005C015A" w:rsidRDefault="005C015A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5C015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FA3BB2" w:rsidRDefault="005C015A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       I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>n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case of adult</w:t>
      </w:r>
      <w:r>
        <w:rPr>
          <w:rFonts w:ascii="Times New Roman" w:hAnsi="Times New Roman" w:cs="Times New Roman"/>
          <w:b/>
          <w:i w:val="0"/>
          <w:sz w:val="24"/>
          <w:szCs w:val="24"/>
        </w:rPr>
        <w:t>s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it can be done with arterialized ear lobe sample</w:t>
      </w:r>
    </w:p>
    <w:p w:rsidR="0007178E" w:rsidRDefault="0007178E" w:rsidP="00A321B1">
      <w:pPr>
        <w:spacing w:after="0"/>
        <w:rPr>
          <w:rFonts w:ascii="Times New Roman" w:hAnsi="Times New Roman" w:cs="Times New Roman"/>
          <w:b/>
          <w:i w:val="0"/>
          <w:noProof/>
          <w:sz w:val="24"/>
          <w:szCs w:val="24"/>
          <w:lang w:bidi="ta-IN"/>
        </w:rPr>
      </w:pPr>
    </w:p>
    <w:p w:rsidR="0007178E" w:rsidRDefault="0007178E" w:rsidP="00A321B1">
      <w:pPr>
        <w:spacing w:after="0"/>
        <w:rPr>
          <w:rFonts w:ascii="Times New Roman" w:hAnsi="Times New Roman" w:cs="Times New Roman"/>
          <w:b/>
          <w:i w:val="0"/>
          <w:noProof/>
          <w:sz w:val="24"/>
          <w:szCs w:val="24"/>
          <w:lang w:bidi="ta-IN"/>
        </w:rPr>
      </w:pPr>
    </w:p>
    <w:p w:rsidR="0007178E" w:rsidRDefault="00B41AF5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noProof/>
          <w:sz w:val="24"/>
          <w:szCs w:val="24"/>
          <w:lang w:val="en-IN" w:eastAsia="en-IN" w:bidi="ta-IN"/>
        </w:rPr>
        <w:drawing>
          <wp:inline distT="0" distB="0" distL="0" distR="0">
            <wp:extent cx="3004705" cy="2679923"/>
            <wp:effectExtent l="19050" t="0" r="5195" b="0"/>
            <wp:docPr id="5" name="Picture 3" descr="C:\Users\LATHA\Desktop\sample-collection-anticoagulantsdr-anupam-singh-1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THA\Desktop\sample-collection-anticoagulantsdr-anupam-singh-15-6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563" cy="269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78E" w:rsidRDefault="0007178E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753C3" w:rsidRDefault="000753C3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0753C3">
        <w:rPr>
          <w:rFonts w:ascii="Times New Roman" w:hAnsi="Times New Roman" w:cs="Times New Roman"/>
          <w:b/>
          <w:i w:val="0"/>
          <w:sz w:val="24"/>
          <w:szCs w:val="24"/>
        </w:rPr>
        <w:t>How arterialized capillary sample is taken</w:t>
      </w:r>
    </w:p>
    <w:p w:rsidR="005C015A" w:rsidRDefault="005C015A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753C3" w:rsidRDefault="000753C3" w:rsidP="000753C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Site – Finger, toe, heel or ear lobe</w:t>
      </w:r>
    </w:p>
    <w:p w:rsidR="000753C3" w:rsidRDefault="000753C3" w:rsidP="000753C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Wrapping in warm pad (40-43 C) for 10 minutes</w:t>
      </w:r>
    </w:p>
    <w:p w:rsidR="000753C3" w:rsidRDefault="000753C3" w:rsidP="000753C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Massage ear lobe for 2-3 minutes</w:t>
      </w:r>
    </w:p>
    <w:p w:rsidR="00A84FCB" w:rsidRDefault="000753C3" w:rsidP="000753C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A84FCB">
        <w:rPr>
          <w:rFonts w:ascii="Times New Roman" w:hAnsi="Times New Roman" w:cs="Times New Roman"/>
          <w:b/>
          <w:i w:val="0"/>
          <w:sz w:val="24"/>
          <w:szCs w:val="24"/>
        </w:rPr>
        <w:t xml:space="preserve">Heparinised capillary tube should be sealed after collecting sample with </w:t>
      </w:r>
      <w:r w:rsidR="005C015A">
        <w:rPr>
          <w:rFonts w:ascii="Times New Roman" w:hAnsi="Times New Roman" w:cs="Times New Roman"/>
          <w:b/>
          <w:i w:val="0"/>
          <w:sz w:val="24"/>
          <w:szCs w:val="24"/>
        </w:rPr>
        <w:t xml:space="preserve"> clay </w:t>
      </w:r>
      <w:r w:rsidR="00A84FCB" w:rsidRPr="00A84FCB">
        <w:rPr>
          <w:rFonts w:ascii="Times New Roman" w:hAnsi="Times New Roman" w:cs="Times New Roman"/>
          <w:b/>
          <w:i w:val="0"/>
          <w:sz w:val="24"/>
          <w:szCs w:val="24"/>
        </w:rPr>
        <w:t xml:space="preserve">at one end </w:t>
      </w:r>
    </w:p>
    <w:p w:rsidR="000753C3" w:rsidRDefault="000753C3" w:rsidP="000753C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A84FCB">
        <w:rPr>
          <w:rFonts w:ascii="Times New Roman" w:hAnsi="Times New Roman" w:cs="Times New Roman"/>
          <w:b/>
          <w:i w:val="0"/>
          <w:sz w:val="24"/>
          <w:szCs w:val="24"/>
        </w:rPr>
        <w:t xml:space="preserve">Short steel </w:t>
      </w:r>
      <w:r w:rsidR="00A84FCB">
        <w:rPr>
          <w:rFonts w:ascii="Times New Roman" w:hAnsi="Times New Roman" w:cs="Times New Roman"/>
          <w:b/>
          <w:i w:val="0"/>
          <w:sz w:val="24"/>
          <w:szCs w:val="24"/>
        </w:rPr>
        <w:t>wire is inserted then other end is sealed</w:t>
      </w:r>
    </w:p>
    <w:p w:rsidR="00C63116" w:rsidRDefault="00A84FCB" w:rsidP="00C6311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C63116">
        <w:rPr>
          <w:rFonts w:ascii="Times New Roman" w:hAnsi="Times New Roman" w:cs="Times New Roman"/>
          <w:b/>
          <w:i w:val="0"/>
          <w:sz w:val="24"/>
          <w:szCs w:val="24"/>
        </w:rPr>
        <w:t>Steel wire is moved with magnet to mix the sample</w:t>
      </w:r>
    </w:p>
    <w:p w:rsidR="00C63116" w:rsidRDefault="00C63116" w:rsidP="00C63116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63116" w:rsidRPr="00C63116" w:rsidRDefault="00C63116" w:rsidP="00C63116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753C3" w:rsidRPr="00C63116" w:rsidRDefault="00B41AF5" w:rsidP="00C63116">
      <w:pPr>
        <w:spacing w:after="0"/>
        <w:ind w:left="36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noProof/>
          <w:lang w:val="en-IN" w:eastAsia="en-IN" w:bidi="ta-IN"/>
        </w:rPr>
        <w:lastRenderedPageBreak/>
        <w:drawing>
          <wp:inline distT="0" distB="0" distL="0" distR="0">
            <wp:extent cx="3863869" cy="2421082"/>
            <wp:effectExtent l="19050" t="0" r="3281" b="0"/>
            <wp:docPr id="4" name="Picture 2" descr="C:\Users\LATHA\Desktop\25-3_Lenicek Krleza_Figure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THA\Desktop\25-3_Lenicek Krleza_Figure5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869" cy="242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AF5" w:rsidRPr="000753C3" w:rsidRDefault="00B41AF5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43982" w:rsidRPr="00F32F36" w:rsidRDefault="00C46C9D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Correlation between the ABG, VBG &amp; CBG </w:t>
      </w:r>
    </w:p>
    <w:p w:rsidR="00943982" w:rsidRPr="00F32F36" w:rsidRDefault="00943982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6323E" w:rsidRDefault="00D61A9D" w:rsidP="00D61A9D">
      <w:pPr>
        <w:tabs>
          <w:tab w:val="left" w:pos="2233"/>
        </w:tabs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Normal Values </w:t>
      </w:r>
    </w:p>
    <w:p w:rsidR="00943982" w:rsidRPr="00F32F36" w:rsidRDefault="00D61A9D" w:rsidP="00D61A9D">
      <w:pPr>
        <w:tabs>
          <w:tab w:val="left" w:pos="2233"/>
        </w:tabs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D61A9D" w:rsidRPr="00F32F36" w:rsidRDefault="00D61A9D" w:rsidP="00D61A9D">
      <w:pPr>
        <w:tabs>
          <w:tab w:val="left" w:pos="2233"/>
        </w:tabs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tbl>
      <w:tblPr>
        <w:tblStyle w:val="TableGrid"/>
        <w:tblW w:w="9708" w:type="dxa"/>
        <w:tblLook w:val="04A0"/>
      </w:tblPr>
      <w:tblGrid>
        <w:gridCol w:w="2427"/>
        <w:gridCol w:w="2427"/>
        <w:gridCol w:w="2427"/>
        <w:gridCol w:w="2427"/>
      </w:tblGrid>
      <w:tr w:rsidR="00D61A9D" w:rsidRPr="00F32F36" w:rsidTr="00D61A9D">
        <w:trPr>
          <w:trHeight w:val="390"/>
        </w:trPr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Arterial</w:t>
            </w:r>
          </w:p>
        </w:tc>
        <w:tc>
          <w:tcPr>
            <w:tcW w:w="2427" w:type="dxa"/>
          </w:tcPr>
          <w:p w:rsidR="00D61A9D" w:rsidRPr="00F32F36" w:rsidRDefault="00AD1D43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C</w:t>
            </w:r>
            <w:r w:rsidR="00D61A9D"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apillary</w:t>
            </w:r>
          </w:p>
        </w:tc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venous</w:t>
            </w:r>
          </w:p>
        </w:tc>
      </w:tr>
      <w:tr w:rsidR="00D61A9D" w:rsidRPr="00F32F36" w:rsidTr="00D61A9D">
        <w:trPr>
          <w:trHeight w:val="369"/>
        </w:trPr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PH</w:t>
            </w:r>
          </w:p>
        </w:tc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7.35 - 7.45</w:t>
            </w:r>
          </w:p>
        </w:tc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7.35 - 7.45</w:t>
            </w:r>
          </w:p>
        </w:tc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7.32 - 7.42</w:t>
            </w:r>
          </w:p>
        </w:tc>
      </w:tr>
      <w:tr w:rsidR="00D61A9D" w:rsidRPr="00F32F36" w:rsidTr="00D61A9D">
        <w:trPr>
          <w:trHeight w:val="431"/>
        </w:trPr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PO2</w:t>
            </w:r>
          </w:p>
        </w:tc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90 – 100mmHg</w:t>
            </w:r>
          </w:p>
        </w:tc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60 – 80mmHg</w:t>
            </w:r>
          </w:p>
        </w:tc>
        <w:tc>
          <w:tcPr>
            <w:tcW w:w="2427" w:type="dxa"/>
          </w:tcPr>
          <w:p w:rsidR="00D61A9D" w:rsidRPr="00F32F36" w:rsidRDefault="00D61A9D" w:rsidP="00D61A9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24 – 48mmHg</w:t>
            </w:r>
          </w:p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D61A9D" w:rsidRPr="00F32F36" w:rsidTr="00D61A9D">
        <w:trPr>
          <w:trHeight w:val="390"/>
        </w:trPr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PCO2</w:t>
            </w:r>
          </w:p>
        </w:tc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35 – 45mmHg</w:t>
            </w:r>
          </w:p>
        </w:tc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35 – 45mmHg</w:t>
            </w:r>
          </w:p>
        </w:tc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38 – 52mmHg</w:t>
            </w:r>
          </w:p>
        </w:tc>
      </w:tr>
      <w:tr w:rsidR="00D61A9D" w:rsidRPr="00F32F36" w:rsidTr="00D61A9D">
        <w:trPr>
          <w:trHeight w:val="369"/>
        </w:trPr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O2 saturation</w:t>
            </w:r>
          </w:p>
        </w:tc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90 – 100%</w:t>
            </w:r>
          </w:p>
        </w:tc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ind w:firstLine="72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90 – 100%</w:t>
            </w:r>
          </w:p>
        </w:tc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40 – 70%</w:t>
            </w:r>
          </w:p>
        </w:tc>
      </w:tr>
      <w:tr w:rsidR="00D61A9D" w:rsidRPr="00F32F36" w:rsidTr="00D61A9D">
        <w:trPr>
          <w:trHeight w:val="369"/>
        </w:trPr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HCO3</w:t>
            </w:r>
          </w:p>
        </w:tc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19 - 25 m</w:t>
            </w:r>
            <w:r w:rsidR="007C158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Eq</w:t>
            </w:r>
            <w:r w:rsidR="007C158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/L</w:t>
            </w:r>
          </w:p>
        </w:tc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19 - 25 m</w:t>
            </w:r>
            <w:r w:rsidR="007C158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Eq / L</w:t>
            </w:r>
          </w:p>
        </w:tc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19 - 25 m</w:t>
            </w:r>
            <w:r w:rsidR="007C158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Eq</w:t>
            </w:r>
            <w:r w:rsidR="007C158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/L</w:t>
            </w:r>
          </w:p>
        </w:tc>
      </w:tr>
      <w:tr w:rsidR="00D61A9D" w:rsidRPr="00F32F36" w:rsidTr="00D61A9D">
        <w:trPr>
          <w:trHeight w:val="390"/>
        </w:trPr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Base excess</w:t>
            </w:r>
          </w:p>
        </w:tc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-3 to +3</w:t>
            </w:r>
          </w:p>
        </w:tc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-3 to +3</w:t>
            </w:r>
          </w:p>
        </w:tc>
        <w:tc>
          <w:tcPr>
            <w:tcW w:w="2427" w:type="dxa"/>
          </w:tcPr>
          <w:p w:rsidR="00D61A9D" w:rsidRPr="00F32F36" w:rsidRDefault="00D61A9D" w:rsidP="00D61A9D">
            <w:pPr>
              <w:tabs>
                <w:tab w:val="left" w:pos="2233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F32F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-3 to +3</w:t>
            </w:r>
          </w:p>
        </w:tc>
      </w:tr>
    </w:tbl>
    <w:p w:rsidR="00D61A9D" w:rsidRPr="00F32F36" w:rsidRDefault="00D61A9D" w:rsidP="00D61A9D">
      <w:pPr>
        <w:tabs>
          <w:tab w:val="left" w:pos="2233"/>
        </w:tabs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943982" w:rsidRPr="00F32F36" w:rsidRDefault="00943982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6775E" w:rsidRDefault="0026775E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943982" w:rsidRDefault="00D33A7E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Correlation between VBG &amp; ABG </w:t>
      </w:r>
    </w:p>
    <w:p w:rsidR="0026775E" w:rsidRDefault="0026775E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D33A7E" w:rsidRPr="00F32F36" w:rsidRDefault="00D33A7E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ab/>
        <w:t>The</w:t>
      </w:r>
      <w:r w:rsidR="001F2008">
        <w:rPr>
          <w:rFonts w:ascii="Times New Roman" w:hAnsi="Times New Roman" w:cs="Times New Roman"/>
          <w:b/>
          <w:i w:val="0"/>
          <w:sz w:val="24"/>
          <w:szCs w:val="24"/>
        </w:rPr>
        <w:t>re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is a good correlation in PH (po</w:t>
      </w:r>
      <w:r w:rsidR="001F2008">
        <w:rPr>
          <w:rFonts w:ascii="Times New Roman" w:hAnsi="Times New Roman" w:cs="Times New Roman"/>
          <w:b/>
          <w:i w:val="0"/>
          <w:sz w:val="24"/>
          <w:szCs w:val="24"/>
        </w:rPr>
        <w:t>oled mean difference to 0.035 pH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units), HCO3 (Mean difference – 1.41 mmol/L), Lactate (mean difference 0.08), Base excess (Mean difference 0.089 mmOL / L)</w:t>
      </w:r>
      <w:r w:rsidR="001F2008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 xml:space="preserve"> venous PCO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co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>rrelates well with arterial PCO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in normocapneic individuals, correlation dissocia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>tes in case of hypercarbia (PCO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&gt; 45mmHg) &amp; in case of severe shock. Venous lactate correlation</w:t>
      </w:r>
      <w:r w:rsidR="007C158B">
        <w:rPr>
          <w:rFonts w:ascii="Times New Roman" w:hAnsi="Times New Roman" w:cs="Times New Roman"/>
          <w:b/>
          <w:i w:val="0"/>
          <w:sz w:val="24"/>
          <w:szCs w:val="24"/>
        </w:rPr>
        <w:t xml:space="preserve"> dissociates if lactate level is m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>ore than 2 mmol/ L. Arterial PO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="007C158B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 xml:space="preserve"> is higher than the venous PO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>, there is a poor correlation betw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>een venous PO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 xml:space="preserve"> &amp; arterial PO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FA3BB2" w:rsidRDefault="00FA3BB2" w:rsidP="00353791">
      <w:pPr>
        <w:tabs>
          <w:tab w:val="left" w:pos="2645"/>
        </w:tabs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33A7E" w:rsidRDefault="00654BD3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Correlation between CBG &amp; ABG</w:t>
      </w:r>
    </w:p>
    <w:p w:rsidR="001F2008" w:rsidRPr="00F32F36" w:rsidRDefault="001F2008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654BD3" w:rsidRDefault="00654BD3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ab/>
        <w:t>There i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>s a good correlation in PH, PCO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>, HCO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3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 xml:space="preserve"> &amp; base excess, PO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>. The av</w:t>
      </w:r>
      <w:r w:rsidR="00C30C8C" w:rsidRPr="00F32F36">
        <w:rPr>
          <w:rFonts w:ascii="Times New Roman" w:hAnsi="Times New Roman" w:cs="Times New Roman"/>
          <w:b/>
          <w:i w:val="0"/>
          <w:sz w:val="24"/>
          <w:szCs w:val="24"/>
        </w:rPr>
        <w:t>e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>ra</w:t>
      </w:r>
      <w:r w:rsidR="00C30C8C" w:rsidRPr="00F32F36">
        <w:rPr>
          <w:rFonts w:ascii="Times New Roman" w:hAnsi="Times New Roman" w:cs="Times New Roman"/>
          <w:b/>
          <w:i w:val="0"/>
          <w:sz w:val="24"/>
          <w:szCs w:val="24"/>
        </w:rPr>
        <w:t>g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e correlation between capillary and arterial samples were 0.78 for PH, 0.73 for PCO2, 0.71 for base </w:t>
      </w:r>
      <w:r w:rsidR="00C30C8C" w:rsidRPr="00F32F36">
        <w:rPr>
          <w:rFonts w:ascii="Times New Roman" w:hAnsi="Times New Roman" w:cs="Times New Roman"/>
          <w:b/>
          <w:i w:val="0"/>
          <w:sz w:val="24"/>
          <w:szCs w:val="24"/>
        </w:rPr>
        <w:t>e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>xcess, 0.90 for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 xml:space="preserve"> HCO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3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>, 0.77 for PO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 xml:space="preserve"> and 0.52 for SaO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1F2008" w:rsidRPr="00F32F36" w:rsidRDefault="001F2008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54E87" w:rsidRPr="00F32F36" w:rsidRDefault="002E7B1E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="001F2008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</w:t>
      </w:r>
      <w:r w:rsidR="00A54E87"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It has been proven that, there is a major 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>correlation in PH, PCO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="007C158B">
        <w:rPr>
          <w:rFonts w:ascii="Times New Roman" w:hAnsi="Times New Roman" w:cs="Times New Roman"/>
          <w:b/>
          <w:i w:val="0"/>
          <w:sz w:val="24"/>
          <w:szCs w:val="24"/>
        </w:rPr>
        <w:t xml:space="preserve"> BE and 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>HCO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3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>, and to a small extent PO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="00A54E87" w:rsidRPr="00F32F36">
        <w:rPr>
          <w:rFonts w:ascii="Times New Roman" w:hAnsi="Times New Roman" w:cs="Times New Roman"/>
          <w:b/>
          <w:i w:val="0"/>
          <w:sz w:val="24"/>
          <w:szCs w:val="24"/>
        </w:rPr>
        <w:t>, among ABG, VBG and CBG values even in the presence of hypothermia, hyperthermia and prolonged capillary refilling time. But in case of hypotension and poor syste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>mic perfusion correlation in PO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="00A54E87"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between VBG &amp; CBG was similar, but that correlation disappeared in ABG – VBG and ABG – CBG.</w:t>
      </w:r>
    </w:p>
    <w:p w:rsidR="0035474E" w:rsidRPr="00F32F36" w:rsidRDefault="0035474E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5474E" w:rsidRDefault="0035474E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Limitations of VBG</w:t>
      </w:r>
    </w:p>
    <w:p w:rsidR="001F2008" w:rsidRPr="001D5D36" w:rsidRDefault="001F2008" w:rsidP="00A321B1">
      <w:pPr>
        <w:spacing w:after="0"/>
        <w:rPr>
          <w:rFonts w:ascii="Times New Roman" w:hAnsi="Times New Roman" w:cs="Times New Roman"/>
          <w:b/>
          <w:i w:val="0"/>
          <w:sz w:val="12"/>
          <w:szCs w:val="24"/>
          <w:u w:val="single"/>
        </w:rPr>
      </w:pPr>
    </w:p>
    <w:p w:rsidR="00B55A1E" w:rsidRPr="00F32F36" w:rsidRDefault="0035474E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ab/>
        <w:t>VBG has limited value in determining the oxygenation status, continuous blood pressure monitoring where VBG clearly does not replace ABG</w:t>
      </w:r>
      <w:r w:rsidR="001F2008">
        <w:rPr>
          <w:rFonts w:ascii="Times New Roman" w:hAnsi="Times New Roman" w:cs="Times New Roman"/>
          <w:b/>
          <w:i w:val="0"/>
          <w:sz w:val="24"/>
          <w:szCs w:val="24"/>
        </w:rPr>
        <w:t>.  I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>n cases, if</w:t>
      </w:r>
      <w:r w:rsidR="001F2008">
        <w:rPr>
          <w:rFonts w:ascii="Times New Roman" w:hAnsi="Times New Roman" w:cs="Times New Roman"/>
          <w:b/>
          <w:i w:val="0"/>
          <w:sz w:val="24"/>
          <w:szCs w:val="24"/>
        </w:rPr>
        <w:t xml:space="preserve"> it is unable to establish an IV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access, difficult to obtain venous blood in pulseless patients, inability to obtain ox</w:t>
      </w:r>
      <w:r w:rsidR="001F2008">
        <w:rPr>
          <w:rFonts w:ascii="Times New Roman" w:hAnsi="Times New Roman" w:cs="Times New Roman"/>
          <w:b/>
          <w:i w:val="0"/>
          <w:sz w:val="24"/>
          <w:szCs w:val="24"/>
        </w:rPr>
        <w:t>ygen saturation by pulse oximet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>r</w:t>
      </w:r>
      <w:r w:rsidR="001F2008">
        <w:rPr>
          <w:rFonts w:ascii="Times New Roman" w:hAnsi="Times New Roman" w:cs="Times New Roman"/>
          <w:b/>
          <w:i w:val="0"/>
          <w:sz w:val="24"/>
          <w:szCs w:val="24"/>
        </w:rPr>
        <w:t>y like peripheral vaso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>constriction, presence of abnormal h</w:t>
      </w:r>
      <w:r w:rsidR="001F2008">
        <w:rPr>
          <w:rFonts w:ascii="Times New Roman" w:hAnsi="Times New Roman" w:cs="Times New Roman"/>
          <w:b/>
          <w:i w:val="0"/>
          <w:sz w:val="24"/>
          <w:szCs w:val="24"/>
        </w:rPr>
        <w:t>a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>emoglobins, VBG has limited value.</w:t>
      </w:r>
    </w:p>
    <w:p w:rsidR="00303B6B" w:rsidRPr="001D5D36" w:rsidRDefault="00303B6B" w:rsidP="00A321B1">
      <w:pPr>
        <w:spacing w:after="0"/>
        <w:rPr>
          <w:rFonts w:ascii="Times New Roman" w:hAnsi="Times New Roman" w:cs="Times New Roman"/>
          <w:b/>
          <w:i w:val="0"/>
          <w:sz w:val="14"/>
          <w:szCs w:val="24"/>
        </w:rPr>
      </w:pPr>
    </w:p>
    <w:p w:rsidR="00303B6B" w:rsidRDefault="00303B6B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Limitation of CBG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7C158B" w:rsidRDefault="007C158B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03B6B" w:rsidRPr="00F32F36" w:rsidRDefault="00303B6B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ab/>
        <w:t xml:space="preserve">When there is a need for direct analysis of arterial blood, exact analysis of oxygenation CBG has limited values, hence CBG values are unreliable </w:t>
      </w:r>
      <w:r w:rsidR="0026775E">
        <w:rPr>
          <w:rFonts w:ascii="Times New Roman" w:hAnsi="Times New Roman" w:cs="Times New Roman"/>
          <w:b/>
          <w:i w:val="0"/>
          <w:sz w:val="24"/>
          <w:szCs w:val="24"/>
        </w:rPr>
        <w:t xml:space="preserve">in the presence of hypotension. 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>Capillaries continuously takes up oxygen to meet the metabolic needs of local tissue bed, this is also one of the reason why CBG does not exactly predict blood oxygenation status.</w:t>
      </w:r>
    </w:p>
    <w:p w:rsidR="001D5D36" w:rsidRPr="001D5D36" w:rsidRDefault="001D5D36" w:rsidP="00A321B1">
      <w:pPr>
        <w:spacing w:after="0"/>
        <w:rPr>
          <w:rFonts w:ascii="Times New Roman" w:hAnsi="Times New Roman" w:cs="Times New Roman"/>
          <w:b/>
          <w:i w:val="0"/>
          <w:sz w:val="14"/>
          <w:szCs w:val="24"/>
        </w:rPr>
      </w:pPr>
    </w:p>
    <w:p w:rsidR="001F2008" w:rsidRDefault="00303B6B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ab/>
        <w:t>Inadequate warming of the site (Arterialization) prior to puncture may result in inaccurate prediction of PH,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 xml:space="preserve"> PCO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>, BE, HCO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3</w:t>
      </w:r>
      <w:r w:rsidR="001F2008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250519" w:rsidRDefault="00250519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03B6B" w:rsidRPr="00F32F36" w:rsidRDefault="001F2008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26775E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CBG is contraindicated in neonat</w:t>
      </w:r>
      <w:r w:rsidR="00303B6B" w:rsidRPr="00F32F36">
        <w:rPr>
          <w:rFonts w:ascii="Times New Roman" w:hAnsi="Times New Roman" w:cs="Times New Roman"/>
          <w:b/>
          <w:i w:val="0"/>
          <w:sz w:val="24"/>
          <w:szCs w:val="24"/>
        </w:rPr>
        <w:t>es of less than 24 hours of age.</w:t>
      </w:r>
    </w:p>
    <w:p w:rsidR="00EF43CE" w:rsidRPr="00F32F36" w:rsidRDefault="00EF43CE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C158B" w:rsidRDefault="007C158B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CF0A93" w:rsidRDefault="00CF0A93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Practical applications of VBG &amp; CBG </w:t>
      </w:r>
    </w:p>
    <w:p w:rsidR="00190171" w:rsidRDefault="00190171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F0A93" w:rsidRPr="00F32F36" w:rsidRDefault="00CF0A93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ab/>
        <w:t>VBG</w:t>
      </w:r>
      <w:r w:rsidR="00B55112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measu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>res the acid base status and PO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of the venous blood after is has already passed completely through the capillary blood. The venous oxygen saturation and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 xml:space="preserve"> PO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="00384D7B">
        <w:rPr>
          <w:rFonts w:ascii="Times New Roman" w:hAnsi="Times New Roman" w:cs="Times New Roman"/>
          <w:b/>
          <w:i w:val="0"/>
          <w:sz w:val="24"/>
          <w:szCs w:val="24"/>
        </w:rPr>
        <w:t xml:space="preserve"> may give some indication of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how much ox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>ygen remains after the tissue 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extraction. Hence 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VBG particularly central venous oxygen saturation is used to determine the adequacy of tissue perfusion and oxygen delivery .</w:t>
      </w:r>
    </w:p>
    <w:p w:rsidR="00CF0A93" w:rsidRPr="00F32F36" w:rsidRDefault="00CF0A93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03B6B" w:rsidRDefault="00CF0A93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ab/>
        <w:t xml:space="preserve">VBG would be useful for decision making in the need for intubation, but not for monitoring ventilation </w:t>
      </w:r>
      <w:r w:rsidR="006C6E5A" w:rsidRPr="00F32F36">
        <w:rPr>
          <w:rFonts w:ascii="Times New Roman" w:hAnsi="Times New Roman" w:cs="Times New Roman"/>
          <w:b/>
          <w:i w:val="0"/>
          <w:sz w:val="24"/>
          <w:szCs w:val="24"/>
        </w:rPr>
        <w:t>and oxygenation particularly in emerg</w:t>
      </w:r>
      <w:r w:rsidR="000753C3">
        <w:rPr>
          <w:rFonts w:ascii="Times New Roman" w:hAnsi="Times New Roman" w:cs="Times New Roman"/>
          <w:b/>
          <w:i w:val="0"/>
          <w:sz w:val="24"/>
          <w:szCs w:val="24"/>
        </w:rPr>
        <w:t>ency departments.</w:t>
      </w:r>
    </w:p>
    <w:p w:rsidR="006E14D0" w:rsidRDefault="006E14D0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6E14D0" w:rsidRPr="006E14D0" w:rsidRDefault="008725DF" w:rsidP="006E14D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ScvO</w:t>
      </w:r>
      <w:r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="00250519">
        <w:rPr>
          <w:rFonts w:ascii="Times New Roman" w:hAnsi="Times New Roman" w:cs="Times New Roman"/>
          <w:b/>
          <w:i w:val="0"/>
          <w:sz w:val="24"/>
          <w:szCs w:val="24"/>
        </w:rPr>
        <w:t>(central venous oxygen saturation)</w:t>
      </w:r>
      <w:r w:rsidR="0007178E">
        <w:rPr>
          <w:rFonts w:ascii="Times New Roman" w:hAnsi="Times New Roman" w:cs="Times New Roman"/>
          <w:b/>
          <w:i w:val="0"/>
          <w:sz w:val="24"/>
          <w:szCs w:val="24"/>
        </w:rPr>
        <w:t>is</w:t>
      </w:r>
      <w:r w:rsidR="0025051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6E14D0" w:rsidRPr="006E14D0">
        <w:rPr>
          <w:rFonts w:ascii="Times New Roman" w:hAnsi="Times New Roman" w:cs="Times New Roman"/>
          <w:b/>
          <w:i w:val="0"/>
          <w:sz w:val="24"/>
          <w:szCs w:val="24"/>
        </w:rPr>
        <w:t xml:space="preserve"> one of the clinical monitoring tools used to guide fluid resuscitation as part of the bundle in ‘early goal-directed therapy’ of septic shock</w:t>
      </w:r>
      <w:r w:rsidR="006E14D0" w:rsidRPr="006E14D0">
        <w:rPr>
          <w:rFonts w:ascii="Times New Roman" w:hAnsi="Times New Roman" w:cs="Times New Roman"/>
          <w:b/>
          <w:i w:val="0"/>
          <w:sz w:val="24"/>
          <w:szCs w:val="24"/>
          <w:vertAlign w:val="superscript"/>
        </w:rPr>
        <w:t>1.2</w:t>
      </w:r>
    </w:p>
    <w:p w:rsidR="006E14D0" w:rsidRDefault="008725DF" w:rsidP="006E14D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A ScvO</w:t>
      </w:r>
      <w:r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="006E14D0">
        <w:rPr>
          <w:rFonts w:ascii="Times New Roman" w:hAnsi="Times New Roman" w:cs="Times New Roman"/>
          <w:b/>
          <w:i w:val="0"/>
          <w:sz w:val="24"/>
          <w:szCs w:val="24"/>
        </w:rPr>
        <w:t xml:space="preserve"> &lt; 70% was used as a trigger to increase DO</w:t>
      </w:r>
      <w:r w:rsidR="006E14D0" w:rsidRPr="00155C14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 xml:space="preserve">2 </w:t>
      </w:r>
      <w:r w:rsidR="006E14D0">
        <w:rPr>
          <w:rFonts w:ascii="Times New Roman" w:hAnsi="Times New Roman" w:cs="Times New Roman"/>
          <w:b/>
          <w:i w:val="0"/>
          <w:sz w:val="24"/>
          <w:szCs w:val="24"/>
        </w:rPr>
        <w:t>by increasing cardiac output or increasing haemoglobin once fluid resuscitation resulted in a target CVP of 8 – 12</w:t>
      </w:r>
    </w:p>
    <w:p w:rsidR="006E14D0" w:rsidRDefault="006E14D0" w:rsidP="006E14D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Using this bundle, Rivers demonstrated </w:t>
      </w:r>
      <w:r w:rsidR="007C158B">
        <w:rPr>
          <w:rFonts w:ascii="Times New Roman" w:hAnsi="Times New Roman" w:cs="Times New Roman"/>
          <w:b/>
          <w:i w:val="0"/>
          <w:sz w:val="24"/>
          <w:szCs w:val="24"/>
        </w:rPr>
        <w:t xml:space="preserve">a decrease in mortality; </w:t>
      </w:r>
    </w:p>
    <w:p w:rsidR="007C158B" w:rsidRPr="0007178E" w:rsidRDefault="008725DF" w:rsidP="0007178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Several studies have used SvO</w:t>
      </w:r>
      <w:r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="0007178E">
        <w:rPr>
          <w:rFonts w:ascii="Times New Roman" w:hAnsi="Times New Roman" w:cs="Times New Roman"/>
          <w:b/>
          <w:i w:val="0"/>
          <w:sz w:val="24"/>
          <w:szCs w:val="24"/>
        </w:rPr>
        <w:t xml:space="preserve"> (mixed</w:t>
      </w:r>
      <w:r w:rsidR="0007178E" w:rsidRPr="0007178E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07178E">
        <w:rPr>
          <w:rFonts w:ascii="Times New Roman" w:hAnsi="Times New Roman" w:cs="Times New Roman"/>
          <w:b/>
          <w:i w:val="0"/>
          <w:sz w:val="24"/>
          <w:szCs w:val="24"/>
        </w:rPr>
        <w:t xml:space="preserve">venous oxygen saturation) </w:t>
      </w:r>
      <w:r w:rsidR="007C1F95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6E14D0" w:rsidRPr="0007178E">
        <w:rPr>
          <w:rFonts w:ascii="Times New Roman" w:hAnsi="Times New Roman" w:cs="Times New Roman"/>
          <w:b/>
          <w:i w:val="0"/>
          <w:sz w:val="24"/>
          <w:szCs w:val="24"/>
        </w:rPr>
        <w:t xml:space="preserve"> monitoring in the peri</w:t>
      </w:r>
      <w:r w:rsidR="007C158B" w:rsidRPr="0007178E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6E14D0" w:rsidRPr="0007178E">
        <w:rPr>
          <w:rFonts w:ascii="Times New Roman" w:hAnsi="Times New Roman" w:cs="Times New Roman"/>
          <w:b/>
          <w:i w:val="0"/>
          <w:sz w:val="24"/>
          <w:szCs w:val="24"/>
        </w:rPr>
        <w:t>operative setting</w:t>
      </w:r>
      <w:r w:rsidR="007C158B" w:rsidRPr="0007178E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155C14" w:rsidRPr="007C158B" w:rsidRDefault="00155C14" w:rsidP="00A321B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E84083">
        <w:rPr>
          <w:rFonts w:ascii="Times New Roman" w:hAnsi="Times New Roman" w:cs="Times New Roman"/>
          <w:b/>
          <w:i w:val="0"/>
          <w:noProof/>
          <w:color w:val="0D0D0D" w:themeColor="text1" w:themeTint="F2"/>
          <w:sz w:val="24"/>
          <w:szCs w:val="24"/>
          <w:lang w:bidi="ar-SA"/>
        </w:rPr>
        <w:t>Goal directed transfusion triggers :</w:t>
      </w:r>
      <w:r w:rsidR="007C158B">
        <w:rPr>
          <w:rFonts w:ascii="Times New Roman" w:hAnsi="Times New Roman" w:cs="Times New Roman"/>
          <w:b/>
          <w:i w:val="0"/>
          <w:noProof/>
          <w:color w:val="FF0000"/>
          <w:sz w:val="24"/>
          <w:szCs w:val="24"/>
          <w:lang w:bidi="ar-SA"/>
        </w:rPr>
        <w:t xml:space="preserve"> 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>SCVO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Pr="007C158B">
        <w:rPr>
          <w:rFonts w:ascii="Times New Roman" w:hAnsi="Times New Roman" w:cs="Times New Roman"/>
          <w:b/>
          <w:i w:val="0"/>
          <w:sz w:val="24"/>
          <w:szCs w:val="24"/>
        </w:rPr>
        <w:t>&lt; 70% is used as a transfusion trigge</w:t>
      </w:r>
      <w:r w:rsidR="007C158B" w:rsidRPr="007C158B">
        <w:rPr>
          <w:rFonts w:ascii="Times New Roman" w:hAnsi="Times New Roman" w:cs="Times New Roman"/>
          <w:b/>
          <w:i w:val="0"/>
          <w:sz w:val="24"/>
          <w:szCs w:val="24"/>
        </w:rPr>
        <w:t>r, for increasing Hct &gt; 30%</w:t>
      </w:r>
      <w:r w:rsidR="007C158B">
        <w:rPr>
          <w:rFonts w:ascii="Times New Roman" w:hAnsi="Times New Roman" w:cs="Times New Roman"/>
          <w:b/>
          <w:i w:val="0"/>
          <w:sz w:val="24"/>
          <w:szCs w:val="24"/>
        </w:rPr>
        <w:t xml:space="preserve"> in critically ill patients.</w:t>
      </w:r>
    </w:p>
    <w:p w:rsidR="00155C14" w:rsidRDefault="00155C14" w:rsidP="00A321B1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155C14" w:rsidRDefault="00155C14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A3BB2" w:rsidRDefault="006C6E5A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ab/>
        <w:t>CBG is indicated when ABG is indi</w:t>
      </w:r>
      <w:r w:rsidR="00987E5B" w:rsidRPr="00F32F36">
        <w:rPr>
          <w:rFonts w:ascii="Times New Roman" w:hAnsi="Times New Roman" w:cs="Times New Roman"/>
          <w:b/>
          <w:i w:val="0"/>
          <w:sz w:val="24"/>
          <w:szCs w:val="24"/>
        </w:rPr>
        <w:t>cated but arterial access is not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available, assessment of initiation administration or chan</w:t>
      </w:r>
      <w:r w:rsidR="00D90180">
        <w:rPr>
          <w:rFonts w:ascii="Times New Roman" w:hAnsi="Times New Roman" w:cs="Times New Roman"/>
          <w:b/>
          <w:i w:val="0"/>
          <w:sz w:val="24"/>
          <w:szCs w:val="24"/>
        </w:rPr>
        <w:t>ge in therapeutic modalities (that is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mechanical ventilation), monitoring the severity and progression of a documented disease process. Arterialized CBG can accurately predict the ABG values of PH, PCO2</w:t>
      </w:r>
      <w:r w:rsidR="00D90180">
        <w:rPr>
          <w:rFonts w:ascii="Times New Roman" w:hAnsi="Times New Roman" w:cs="Times New Roman"/>
          <w:b/>
          <w:i w:val="0"/>
          <w:sz w:val="24"/>
          <w:szCs w:val="24"/>
        </w:rPr>
        <w:t>,</w:t>
      </w:r>
      <w:r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384D7B">
        <w:rPr>
          <w:rFonts w:ascii="Times New Roman" w:hAnsi="Times New Roman" w:cs="Times New Roman"/>
          <w:b/>
          <w:i w:val="0"/>
          <w:sz w:val="24"/>
          <w:szCs w:val="24"/>
        </w:rPr>
        <w:t>BE and HCO3</w:t>
      </w:r>
    </w:p>
    <w:p w:rsidR="001557E9" w:rsidRDefault="001557E9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557E9" w:rsidRDefault="001557E9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C6E5A" w:rsidRDefault="006C6E5A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F32F3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Conclusion </w:t>
      </w:r>
    </w:p>
    <w:p w:rsidR="0007178E" w:rsidRPr="00F32F36" w:rsidRDefault="0007178E" w:rsidP="00A321B1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1557E9" w:rsidRDefault="001557E9" w:rsidP="00D90180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="006C6E5A"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To conclude ABG is the gold standard and most reliable method of assessing patient</w:t>
      </w:r>
      <w:r w:rsidR="00C46C9D">
        <w:rPr>
          <w:rFonts w:ascii="Times New Roman" w:hAnsi="Times New Roman" w:cs="Times New Roman"/>
          <w:b/>
          <w:i w:val="0"/>
          <w:sz w:val="24"/>
          <w:szCs w:val="24"/>
        </w:rPr>
        <w:t>’s</w:t>
      </w:r>
      <w:r w:rsidR="006C6E5A"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acid base status, adequacy of ventilation and oxygenation. </w:t>
      </w:r>
    </w:p>
    <w:p w:rsidR="001557E9" w:rsidRDefault="001557E9" w:rsidP="00D90180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</w:t>
      </w:r>
      <w:r w:rsidR="006C6E5A" w:rsidRPr="00F32F36">
        <w:rPr>
          <w:rFonts w:ascii="Times New Roman" w:hAnsi="Times New Roman" w:cs="Times New Roman"/>
          <w:b/>
          <w:i w:val="0"/>
          <w:sz w:val="24"/>
          <w:szCs w:val="24"/>
        </w:rPr>
        <w:t>Given the wel</w:t>
      </w:r>
      <w:r w:rsidR="00C46C9D">
        <w:rPr>
          <w:rFonts w:ascii="Times New Roman" w:hAnsi="Times New Roman" w:cs="Times New Roman"/>
          <w:b/>
          <w:i w:val="0"/>
          <w:sz w:val="24"/>
          <w:szCs w:val="24"/>
        </w:rPr>
        <w:t>l accepted accuracy of pulse oxi</w:t>
      </w:r>
      <w:r w:rsidR="006C6E5A" w:rsidRPr="00F32F36">
        <w:rPr>
          <w:rFonts w:ascii="Times New Roman" w:hAnsi="Times New Roman" w:cs="Times New Roman"/>
          <w:b/>
          <w:i w:val="0"/>
          <w:sz w:val="24"/>
          <w:szCs w:val="24"/>
        </w:rPr>
        <w:t>metry, CBG &amp; VBG analysis may be useful alternatives to arterial sample for assessing patient’s acid base status, in whom continuous BP reco</w:t>
      </w:r>
      <w:r w:rsidR="008725DF">
        <w:rPr>
          <w:rFonts w:ascii="Times New Roman" w:hAnsi="Times New Roman" w:cs="Times New Roman"/>
          <w:b/>
          <w:i w:val="0"/>
          <w:sz w:val="24"/>
          <w:szCs w:val="24"/>
        </w:rPr>
        <w:t>rding &amp; close monitoring of PaO</w:t>
      </w:r>
      <w:r w:rsidR="008725DF">
        <w:rPr>
          <w:rFonts w:ascii="Times New Roman" w:hAnsi="Times New Roman" w:cs="Times New Roman"/>
          <w:b/>
          <w:i w:val="0"/>
          <w:sz w:val="24"/>
          <w:szCs w:val="24"/>
          <w:vertAlign w:val="subscript"/>
        </w:rPr>
        <w:t>2</w:t>
      </w:r>
      <w:r w:rsidR="006C6E5A" w:rsidRPr="00F32F36">
        <w:rPr>
          <w:rFonts w:ascii="Times New Roman" w:hAnsi="Times New Roman" w:cs="Times New Roman"/>
          <w:b/>
          <w:i w:val="0"/>
          <w:sz w:val="24"/>
          <w:szCs w:val="24"/>
        </w:rPr>
        <w:t xml:space="preserve"> is not req</w:t>
      </w:r>
      <w:r w:rsidR="00176FB7" w:rsidRPr="00F32F36">
        <w:rPr>
          <w:rFonts w:ascii="Times New Roman" w:hAnsi="Times New Roman" w:cs="Times New Roman"/>
          <w:b/>
          <w:i w:val="0"/>
          <w:sz w:val="24"/>
          <w:szCs w:val="24"/>
        </w:rPr>
        <w:t>u</w:t>
      </w:r>
      <w:r>
        <w:rPr>
          <w:rFonts w:ascii="Times New Roman" w:hAnsi="Times New Roman" w:cs="Times New Roman"/>
          <w:b/>
          <w:i w:val="0"/>
          <w:sz w:val="24"/>
          <w:szCs w:val="24"/>
        </w:rPr>
        <w:t>ired .</w:t>
      </w:r>
    </w:p>
    <w:p w:rsidR="00FA3BB2" w:rsidRPr="00D90180" w:rsidRDefault="001557E9" w:rsidP="00D90180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</w:t>
      </w:r>
      <w:r w:rsidR="000C48C6">
        <w:rPr>
          <w:rFonts w:ascii="Times New Roman" w:hAnsi="Times New Roman" w:cs="Times New Roman"/>
          <w:b/>
          <w:i w:val="0"/>
          <w:sz w:val="24"/>
          <w:szCs w:val="24"/>
        </w:rPr>
        <w:t xml:space="preserve"> CBG, VBG is more of p</w:t>
      </w:r>
      <w:r w:rsidR="00384D7B" w:rsidRPr="00F32F36">
        <w:rPr>
          <w:rFonts w:ascii="Times New Roman" w:hAnsi="Times New Roman" w:cs="Times New Roman"/>
          <w:b/>
          <w:i w:val="0"/>
          <w:sz w:val="24"/>
          <w:szCs w:val="24"/>
        </w:rPr>
        <w:t>ediatric and n</w:t>
      </w:r>
      <w:r w:rsidR="000C48C6">
        <w:rPr>
          <w:rFonts w:ascii="Times New Roman" w:hAnsi="Times New Roman" w:cs="Times New Roman"/>
          <w:b/>
          <w:i w:val="0"/>
          <w:sz w:val="24"/>
          <w:szCs w:val="24"/>
        </w:rPr>
        <w:t>eonatal use than adults.</w:t>
      </w:r>
    </w:p>
    <w:p w:rsidR="001557E9" w:rsidRDefault="001557E9" w:rsidP="00E4785A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557E9" w:rsidRDefault="001557E9" w:rsidP="00E4785A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F45C3" w:rsidRDefault="00BF45C3" w:rsidP="00E4785A">
      <w:pPr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References</w:t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  <w:t xml:space="preserve">: </w:t>
      </w:r>
    </w:p>
    <w:p w:rsidR="00BF45C3" w:rsidRDefault="00BF45C3" w:rsidP="00BF45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Yildizdas D, (correlation of simulta</w:t>
      </w:r>
      <w:r w:rsidR="00D90180">
        <w:rPr>
          <w:rFonts w:ascii="Times New Roman" w:hAnsi="Times New Roman" w:cs="Times New Roman"/>
          <w:b/>
          <w:i w:val="0"/>
          <w:sz w:val="24"/>
          <w:szCs w:val="24"/>
        </w:rPr>
        <w:t>neously obtained capillary, veno</w:t>
      </w:r>
      <w:r>
        <w:rPr>
          <w:rFonts w:ascii="Times New Roman" w:hAnsi="Times New Roman" w:cs="Times New Roman"/>
          <w:b/>
          <w:i w:val="0"/>
          <w:sz w:val="24"/>
          <w:szCs w:val="24"/>
        </w:rPr>
        <w:t>us and arterial blood gases of patient in peaediatric intensive care unit) Arch Dis child Feb; 89(2): 176-80.</w:t>
      </w:r>
    </w:p>
    <w:p w:rsidR="001A08E3" w:rsidRDefault="00BF45C3" w:rsidP="00BF45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A zim </w:t>
      </w:r>
      <w:r w:rsidR="00D40D88">
        <w:rPr>
          <w:rFonts w:ascii="Times New Roman" w:hAnsi="Times New Roman" w:cs="Times New Roman"/>
          <w:b/>
          <w:i w:val="0"/>
          <w:sz w:val="24"/>
          <w:szCs w:val="24"/>
        </w:rPr>
        <w:t>H</w:t>
      </w:r>
      <w:r>
        <w:rPr>
          <w:rFonts w:ascii="Times New Roman" w:hAnsi="Times New Roman" w:cs="Times New Roman"/>
          <w:b/>
          <w:i w:val="0"/>
          <w:sz w:val="24"/>
          <w:szCs w:val="24"/>
        </w:rPr>
        <w:t>onarmond</w:t>
      </w:r>
      <w:r w:rsidR="001A08E3">
        <w:rPr>
          <w:rFonts w:ascii="Times New Roman" w:hAnsi="Times New Roman" w:cs="Times New Roman"/>
          <w:b/>
          <w:i w:val="0"/>
          <w:sz w:val="24"/>
          <w:szCs w:val="24"/>
        </w:rPr>
        <w:t xml:space="preserve"> and </w:t>
      </w:r>
      <w:r w:rsidR="00D40D88">
        <w:rPr>
          <w:rFonts w:ascii="Times New Roman" w:hAnsi="Times New Roman" w:cs="Times New Roman"/>
          <w:b/>
          <w:i w:val="0"/>
          <w:sz w:val="24"/>
          <w:szCs w:val="24"/>
        </w:rPr>
        <w:t>M</w:t>
      </w:r>
      <w:r w:rsidR="001A08E3">
        <w:rPr>
          <w:rFonts w:ascii="Times New Roman" w:hAnsi="Times New Roman" w:cs="Times New Roman"/>
          <w:b/>
          <w:i w:val="0"/>
          <w:sz w:val="24"/>
          <w:szCs w:val="24"/>
        </w:rPr>
        <w:t xml:space="preserve">ohammadroza </w:t>
      </w:r>
      <w:r w:rsidR="00D40D88">
        <w:rPr>
          <w:rFonts w:ascii="Times New Roman" w:hAnsi="Times New Roman" w:cs="Times New Roman"/>
          <w:b/>
          <w:i w:val="0"/>
          <w:sz w:val="24"/>
          <w:szCs w:val="24"/>
        </w:rPr>
        <w:t>S</w:t>
      </w:r>
      <w:r w:rsidR="001A08E3">
        <w:rPr>
          <w:rFonts w:ascii="Times New Roman" w:hAnsi="Times New Roman" w:cs="Times New Roman"/>
          <w:b/>
          <w:i w:val="0"/>
          <w:sz w:val="24"/>
          <w:szCs w:val="24"/>
        </w:rPr>
        <w:t>afa</w:t>
      </w:r>
      <w:r w:rsidR="00D40D88">
        <w:rPr>
          <w:rFonts w:ascii="Times New Roman" w:hAnsi="Times New Roman" w:cs="Times New Roman"/>
          <w:b/>
          <w:i w:val="0"/>
          <w:sz w:val="24"/>
          <w:szCs w:val="24"/>
        </w:rPr>
        <w:t>r</w:t>
      </w:r>
      <w:r w:rsidR="001A08E3">
        <w:rPr>
          <w:rFonts w:ascii="Times New Roman" w:hAnsi="Times New Roman" w:cs="Times New Roman"/>
          <w:b/>
          <w:i w:val="0"/>
          <w:sz w:val="24"/>
          <w:szCs w:val="24"/>
        </w:rPr>
        <w:t>i (Prediction of arterial blood gas values from arterialized ear lobe blood gas values in patients treated with mechanical ventilation) Indian J critical  care Med. 2008 Jul – Sep ; 12(3) : 96-101.</w:t>
      </w:r>
    </w:p>
    <w:p w:rsidR="001A08E3" w:rsidRDefault="001A08E3" w:rsidP="00BF45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Ratna N G B Tan, (Monitoring oxygenation and gas exchange in Neonatal intensive care units) 2015; 3 : 94 Nov 3. Doi : 10.3389/f ped. 2015. 00094.</w:t>
      </w:r>
    </w:p>
    <w:p w:rsidR="001A08E3" w:rsidRDefault="001A08E3" w:rsidP="00BF45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Kamran Heidari (correlation between capillary and arterial blood gas parameters in an ED) AMJ Emerg. Med. 2013 Feb 15; 13 (2) : 326 – 9 Epub 2012 Nov 15.</w:t>
      </w:r>
    </w:p>
    <w:p w:rsidR="001A08E3" w:rsidRDefault="001A08E3" w:rsidP="00BF45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Koch G, Wendal #. </w:t>
      </w:r>
      <w:r w:rsidR="00D55FCB">
        <w:rPr>
          <w:rFonts w:ascii="Times New Roman" w:hAnsi="Times New Roman" w:cs="Times New Roman"/>
          <w:b/>
          <w:i w:val="0"/>
          <w:sz w:val="24"/>
          <w:szCs w:val="24"/>
        </w:rPr>
        <w:t>Comparison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of pH, Carbon dioxide tension, st</w:t>
      </w:r>
      <w:r w:rsidR="001557E9">
        <w:rPr>
          <w:rFonts w:ascii="Times New Roman" w:hAnsi="Times New Roman" w:cs="Times New Roman"/>
          <w:b/>
          <w:i w:val="0"/>
          <w:sz w:val="24"/>
          <w:szCs w:val="24"/>
        </w:rPr>
        <w:t>andard bicarbonate and ox</w:t>
      </w:r>
      <w:r>
        <w:rPr>
          <w:rFonts w:ascii="Times New Roman" w:hAnsi="Times New Roman" w:cs="Times New Roman"/>
          <w:b/>
          <w:i w:val="0"/>
          <w:sz w:val="24"/>
          <w:szCs w:val="24"/>
        </w:rPr>
        <w:t>ygentension in capillary blood and in arterial blood during the neonatal period. Acta paediata scand 1967; 56 : 10 – 16.</w:t>
      </w:r>
    </w:p>
    <w:p w:rsidR="001A08E3" w:rsidRDefault="001A08E3" w:rsidP="00BF45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Mclain B1, Evans J, Dear PFR. </w:t>
      </w:r>
      <w:r w:rsidR="00D55FCB">
        <w:rPr>
          <w:rFonts w:ascii="Times New Roman" w:hAnsi="Times New Roman" w:cs="Times New Roman"/>
          <w:b/>
          <w:i w:val="0"/>
          <w:sz w:val="24"/>
          <w:szCs w:val="24"/>
        </w:rPr>
        <w:t>Comparison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of capillary and arterial blood gas measurements in neonates. Arch Dis child 1988; 63: 743 – 747.</w:t>
      </w:r>
    </w:p>
    <w:p w:rsidR="00BF45C3" w:rsidRDefault="00097475" w:rsidP="00BF45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Meites S. Skin puncture and blood collec</w:t>
      </w:r>
      <w:r w:rsidR="001557E9">
        <w:rPr>
          <w:rFonts w:ascii="Times New Roman" w:hAnsi="Times New Roman" w:cs="Times New Roman"/>
          <w:b/>
          <w:i w:val="0"/>
          <w:sz w:val="24"/>
          <w:szCs w:val="24"/>
        </w:rPr>
        <w:t>ting techniques for infants : Up</w:t>
      </w:r>
      <w:r>
        <w:rPr>
          <w:rFonts w:ascii="Times New Roman" w:hAnsi="Times New Roman" w:cs="Times New Roman"/>
          <w:b/>
          <w:i w:val="0"/>
          <w:sz w:val="24"/>
          <w:szCs w:val="24"/>
        </w:rPr>
        <w:t>date and problems. In : Meites S, ed. Pediatric clinical chemistry, 1989 : 5 – 15.</w:t>
      </w:r>
      <w:r w:rsidR="001A08E3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BF45C3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E7178C" w:rsidRPr="00E7178C" w:rsidRDefault="00E7178C" w:rsidP="00E7178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</w:pPr>
      <w:r w:rsidRPr="00E7178C"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t>Holley A. Lukin W. Paratz J. Hawkins T. Boots R, LKipman J, Review article: Part one : Goal-directed resuscitation – which goals? Haemodynamic targets. Emergency Medicine Australasia (2012) 24. 14-22</w:t>
      </w:r>
    </w:p>
    <w:p w:rsidR="00E7178C" w:rsidRPr="00E7178C" w:rsidRDefault="00E7178C" w:rsidP="00E7178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</w:pPr>
      <w:r w:rsidRPr="00E7178C"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t>Rhodes A, Bennett DE. Early goal-directed therapy: An evidence- based review. Crit care Med 2004; 32: S448-450</w:t>
      </w:r>
    </w:p>
    <w:p w:rsidR="00E7178C" w:rsidRDefault="00E7178C" w:rsidP="00E7178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</w:pPr>
      <w:r w:rsidRPr="00E7178C"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t>Shaperd SJ. Pearse R. Role of Central and Mixed Venous Oxygen Saturation Measurement in Perioperative Care. Anesthesiology 2009; 111 : 649 – 656.</w:t>
      </w:r>
    </w:p>
    <w:p w:rsidR="00D90180" w:rsidRDefault="00D90180" w:rsidP="00D9018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</w:pPr>
      <w:r w:rsidRPr="00C63116">
        <w:rPr>
          <w:rFonts w:ascii="Times New Roman" w:hAnsi="Times New Roman" w:cs="Times New Roman"/>
          <w:b/>
          <w:i w:val="0"/>
          <w:sz w:val="24"/>
          <w:szCs w:val="24"/>
        </w:rPr>
        <w:t>Venous pH can safely replace arterial p H in the initial evaluation of patients in the emergency department A-M Kelly, R McAlpine, E Kyle</w:t>
      </w:r>
    </w:p>
    <w:p w:rsidR="00D90180" w:rsidRPr="00C63116" w:rsidRDefault="00C63116" w:rsidP="00D9018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</w:pPr>
      <w:r w:rsidRPr="00C63116">
        <w:rPr>
          <w:rFonts w:ascii="Times New Roman" w:hAnsi="Times New Roman" w:cs="Times New Roman"/>
          <w:b/>
          <w:i w:val="0"/>
          <w:sz w:val="24"/>
          <w:szCs w:val="24"/>
        </w:rPr>
        <w:t>G Malaresha, Nishith K Singh, Ankur Bharija, Bhavya Rehani and Ashish Goel</w:t>
      </w:r>
    </w:p>
    <w:p w:rsidR="00D90180" w:rsidRDefault="00C63116" w:rsidP="00D90180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</w:t>
      </w:r>
      <w:r w:rsidR="00D90180" w:rsidRPr="00190171">
        <w:rPr>
          <w:rFonts w:ascii="Times New Roman" w:hAnsi="Times New Roman" w:cs="Times New Roman"/>
          <w:b/>
          <w:i w:val="0"/>
          <w:sz w:val="24"/>
          <w:szCs w:val="24"/>
        </w:rPr>
        <w:t>Comparison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of arterial and v</w:t>
      </w:r>
      <w:r w:rsidR="00D90180">
        <w:rPr>
          <w:rFonts w:ascii="Times New Roman" w:hAnsi="Times New Roman" w:cs="Times New Roman"/>
          <w:b/>
          <w:i w:val="0"/>
          <w:sz w:val="24"/>
          <w:szCs w:val="24"/>
        </w:rPr>
        <w:t xml:space="preserve">enous pH, Bicarbonate, PCO 2 and in initial emergency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</w:t>
      </w:r>
      <w:r w:rsidR="001557E9">
        <w:rPr>
          <w:rFonts w:ascii="Times New Roman" w:hAnsi="Times New Roman" w:cs="Times New Roman"/>
          <w:b/>
          <w:i w:val="0"/>
          <w:sz w:val="24"/>
          <w:szCs w:val="24"/>
        </w:rPr>
        <w:t xml:space="preserve">   </w:t>
      </w:r>
      <w:r w:rsidR="00D90180">
        <w:rPr>
          <w:rFonts w:ascii="Times New Roman" w:hAnsi="Times New Roman" w:cs="Times New Roman"/>
          <w:b/>
          <w:i w:val="0"/>
          <w:sz w:val="24"/>
          <w:szCs w:val="24"/>
        </w:rPr>
        <w:t>department assessment Emerg. Med. J. 2007;24: 569-571</w:t>
      </w:r>
    </w:p>
    <w:p w:rsidR="00D90180" w:rsidRPr="00BF45C3" w:rsidRDefault="00D90180" w:rsidP="00D90180">
      <w:pPr>
        <w:rPr>
          <w:rFonts w:ascii="Times New Roman" w:hAnsi="Times New Roman" w:cs="Times New Roman"/>
          <w:b/>
          <w:i w:val="0"/>
          <w:sz w:val="4"/>
          <w:szCs w:val="24"/>
        </w:rPr>
      </w:pPr>
    </w:p>
    <w:p w:rsidR="00CF5FDE" w:rsidRPr="00E4785A" w:rsidRDefault="00CF5FDE" w:rsidP="00E4785A">
      <w:pPr>
        <w:rPr>
          <w:rFonts w:ascii="Times New Roman" w:hAnsi="Times New Roman" w:cs="Times New Roman"/>
          <w:sz w:val="24"/>
          <w:szCs w:val="24"/>
        </w:rPr>
      </w:pPr>
    </w:p>
    <w:p w:rsidR="00E4785A" w:rsidRPr="00190171" w:rsidRDefault="00E4785A" w:rsidP="00E4785A">
      <w:pPr>
        <w:rPr>
          <w:rFonts w:ascii="Times New Roman" w:hAnsi="Times New Roman" w:cs="Times New Roman"/>
          <w:b/>
          <w:sz w:val="24"/>
          <w:szCs w:val="24"/>
        </w:rPr>
      </w:pPr>
    </w:p>
    <w:p w:rsidR="00E4785A" w:rsidRDefault="00E4785A" w:rsidP="00E4785A">
      <w:pPr>
        <w:rPr>
          <w:rFonts w:ascii="Times New Roman" w:hAnsi="Times New Roman" w:cs="Times New Roman"/>
          <w:sz w:val="24"/>
          <w:szCs w:val="24"/>
        </w:rPr>
      </w:pPr>
    </w:p>
    <w:p w:rsidR="004B3A8F" w:rsidRPr="00E4785A" w:rsidRDefault="00E4785A" w:rsidP="00E4785A">
      <w:pPr>
        <w:tabs>
          <w:tab w:val="left" w:pos="2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B3A8F" w:rsidRPr="00E4785A" w:rsidSect="00F32F36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785" w:rsidRDefault="00442785" w:rsidP="00353791">
      <w:pPr>
        <w:spacing w:after="0" w:line="240" w:lineRule="auto"/>
      </w:pPr>
      <w:r>
        <w:separator/>
      </w:r>
    </w:p>
  </w:endnote>
  <w:endnote w:type="continuationSeparator" w:id="1">
    <w:p w:rsidR="00442785" w:rsidRDefault="00442785" w:rsidP="0035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2610"/>
      <w:docPartObj>
        <w:docPartGallery w:val="Page Numbers (Bottom of Page)"/>
        <w:docPartUnique/>
      </w:docPartObj>
    </w:sdtPr>
    <w:sdtContent>
      <w:p w:rsidR="0057607F" w:rsidRDefault="005D27FD">
        <w:pPr>
          <w:pStyle w:val="Footer"/>
          <w:jc w:val="right"/>
        </w:pPr>
        <w:fldSimple w:instr=" PAGE   \* MERGEFORMAT ">
          <w:r w:rsidR="008725DF">
            <w:rPr>
              <w:noProof/>
            </w:rPr>
            <w:t>8</w:t>
          </w:r>
        </w:fldSimple>
      </w:p>
    </w:sdtContent>
  </w:sdt>
  <w:p w:rsidR="0057607F" w:rsidRDefault="005760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785" w:rsidRDefault="00442785" w:rsidP="00353791">
      <w:pPr>
        <w:spacing w:after="0" w:line="240" w:lineRule="auto"/>
      </w:pPr>
      <w:r>
        <w:separator/>
      </w:r>
    </w:p>
  </w:footnote>
  <w:footnote w:type="continuationSeparator" w:id="1">
    <w:p w:rsidR="00442785" w:rsidRDefault="00442785" w:rsidP="0035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4C6"/>
    <w:multiLevelType w:val="hybridMultilevel"/>
    <w:tmpl w:val="148C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3CC6"/>
    <w:multiLevelType w:val="hybridMultilevel"/>
    <w:tmpl w:val="F300F962"/>
    <w:lvl w:ilvl="0" w:tplc="3B70A6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0F854CC"/>
    <w:multiLevelType w:val="hybridMultilevel"/>
    <w:tmpl w:val="11DA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45FF"/>
    <w:multiLevelType w:val="hybridMultilevel"/>
    <w:tmpl w:val="6C42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644BE"/>
    <w:multiLevelType w:val="hybridMultilevel"/>
    <w:tmpl w:val="A20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43A1E"/>
    <w:multiLevelType w:val="hybridMultilevel"/>
    <w:tmpl w:val="319C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329B"/>
    <w:multiLevelType w:val="hybridMultilevel"/>
    <w:tmpl w:val="255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86EC1"/>
    <w:multiLevelType w:val="hybridMultilevel"/>
    <w:tmpl w:val="5D145C04"/>
    <w:lvl w:ilvl="0" w:tplc="1DBE7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D09DF"/>
    <w:multiLevelType w:val="hybridMultilevel"/>
    <w:tmpl w:val="B610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B1"/>
    <w:rsid w:val="000044B2"/>
    <w:rsid w:val="0000740F"/>
    <w:rsid w:val="000271E9"/>
    <w:rsid w:val="0002758A"/>
    <w:rsid w:val="00043AB2"/>
    <w:rsid w:val="00046CB9"/>
    <w:rsid w:val="00061D78"/>
    <w:rsid w:val="0007178E"/>
    <w:rsid w:val="000753C3"/>
    <w:rsid w:val="00097475"/>
    <w:rsid w:val="000A0FAA"/>
    <w:rsid w:val="000C48C6"/>
    <w:rsid w:val="000F397C"/>
    <w:rsid w:val="000F79A5"/>
    <w:rsid w:val="00104EA2"/>
    <w:rsid w:val="00111B38"/>
    <w:rsid w:val="00122E22"/>
    <w:rsid w:val="00143C08"/>
    <w:rsid w:val="001557E9"/>
    <w:rsid w:val="00155C14"/>
    <w:rsid w:val="00176FB7"/>
    <w:rsid w:val="00177B53"/>
    <w:rsid w:val="00190171"/>
    <w:rsid w:val="00190604"/>
    <w:rsid w:val="00191413"/>
    <w:rsid w:val="00196E49"/>
    <w:rsid w:val="001A08E3"/>
    <w:rsid w:val="001B3236"/>
    <w:rsid w:val="001D5D36"/>
    <w:rsid w:val="001F2008"/>
    <w:rsid w:val="002002B4"/>
    <w:rsid w:val="00200B85"/>
    <w:rsid w:val="00213BC8"/>
    <w:rsid w:val="00232398"/>
    <w:rsid w:val="002328E2"/>
    <w:rsid w:val="002418C2"/>
    <w:rsid w:val="00250519"/>
    <w:rsid w:val="00263401"/>
    <w:rsid w:val="0026775E"/>
    <w:rsid w:val="002A518D"/>
    <w:rsid w:val="002E7B1E"/>
    <w:rsid w:val="002F341E"/>
    <w:rsid w:val="00303B6B"/>
    <w:rsid w:val="003168BA"/>
    <w:rsid w:val="003437E1"/>
    <w:rsid w:val="003476EB"/>
    <w:rsid w:val="00353791"/>
    <w:rsid w:val="0035474E"/>
    <w:rsid w:val="00374E81"/>
    <w:rsid w:val="00380CDC"/>
    <w:rsid w:val="00384D7B"/>
    <w:rsid w:val="003A67B7"/>
    <w:rsid w:val="003D01A2"/>
    <w:rsid w:val="003D26C8"/>
    <w:rsid w:val="00442785"/>
    <w:rsid w:val="00453BF8"/>
    <w:rsid w:val="00483C3A"/>
    <w:rsid w:val="004934AE"/>
    <w:rsid w:val="004A077D"/>
    <w:rsid w:val="004B3A8F"/>
    <w:rsid w:val="004B5027"/>
    <w:rsid w:val="004C2D29"/>
    <w:rsid w:val="00501E0E"/>
    <w:rsid w:val="005517FA"/>
    <w:rsid w:val="005533E2"/>
    <w:rsid w:val="005541A7"/>
    <w:rsid w:val="00554317"/>
    <w:rsid w:val="0057607F"/>
    <w:rsid w:val="00581142"/>
    <w:rsid w:val="0059236C"/>
    <w:rsid w:val="005C015A"/>
    <w:rsid w:val="005D2131"/>
    <w:rsid w:val="005D27FD"/>
    <w:rsid w:val="005D5782"/>
    <w:rsid w:val="005D69D6"/>
    <w:rsid w:val="005E393F"/>
    <w:rsid w:val="005F7398"/>
    <w:rsid w:val="006074DF"/>
    <w:rsid w:val="00612049"/>
    <w:rsid w:val="006166A3"/>
    <w:rsid w:val="00626E5B"/>
    <w:rsid w:val="00654BD3"/>
    <w:rsid w:val="00664CE4"/>
    <w:rsid w:val="006B00DC"/>
    <w:rsid w:val="006C6E5A"/>
    <w:rsid w:val="006E14D0"/>
    <w:rsid w:val="007101DD"/>
    <w:rsid w:val="007452C5"/>
    <w:rsid w:val="007505EB"/>
    <w:rsid w:val="00766316"/>
    <w:rsid w:val="00784F88"/>
    <w:rsid w:val="00791A9E"/>
    <w:rsid w:val="007A77E3"/>
    <w:rsid w:val="007C158B"/>
    <w:rsid w:val="007C1F95"/>
    <w:rsid w:val="007D3860"/>
    <w:rsid w:val="007E2B38"/>
    <w:rsid w:val="00807C53"/>
    <w:rsid w:val="00832BAA"/>
    <w:rsid w:val="00850D93"/>
    <w:rsid w:val="0085385A"/>
    <w:rsid w:val="008638FE"/>
    <w:rsid w:val="008725DF"/>
    <w:rsid w:val="008C661F"/>
    <w:rsid w:val="008E265F"/>
    <w:rsid w:val="0090215B"/>
    <w:rsid w:val="00910499"/>
    <w:rsid w:val="00911A4E"/>
    <w:rsid w:val="00916C6D"/>
    <w:rsid w:val="00943982"/>
    <w:rsid w:val="0098360F"/>
    <w:rsid w:val="00987E5B"/>
    <w:rsid w:val="009A0C4E"/>
    <w:rsid w:val="009F208C"/>
    <w:rsid w:val="00A11767"/>
    <w:rsid w:val="00A321B1"/>
    <w:rsid w:val="00A33A55"/>
    <w:rsid w:val="00A348E6"/>
    <w:rsid w:val="00A54E87"/>
    <w:rsid w:val="00A73B72"/>
    <w:rsid w:val="00A75708"/>
    <w:rsid w:val="00A75DFC"/>
    <w:rsid w:val="00A80C15"/>
    <w:rsid w:val="00A84FCB"/>
    <w:rsid w:val="00A96274"/>
    <w:rsid w:val="00AB5AA4"/>
    <w:rsid w:val="00AD1D43"/>
    <w:rsid w:val="00AD54AE"/>
    <w:rsid w:val="00B41AF5"/>
    <w:rsid w:val="00B55112"/>
    <w:rsid w:val="00B55A1E"/>
    <w:rsid w:val="00B8293F"/>
    <w:rsid w:val="00BA4506"/>
    <w:rsid w:val="00BC3C05"/>
    <w:rsid w:val="00BC5565"/>
    <w:rsid w:val="00BF45C3"/>
    <w:rsid w:val="00BF7968"/>
    <w:rsid w:val="00C02992"/>
    <w:rsid w:val="00C26988"/>
    <w:rsid w:val="00C30C8C"/>
    <w:rsid w:val="00C37C80"/>
    <w:rsid w:val="00C42C57"/>
    <w:rsid w:val="00C46C9D"/>
    <w:rsid w:val="00C56D80"/>
    <w:rsid w:val="00C63116"/>
    <w:rsid w:val="00C848EF"/>
    <w:rsid w:val="00C944C0"/>
    <w:rsid w:val="00CC5C73"/>
    <w:rsid w:val="00CD7A68"/>
    <w:rsid w:val="00CF0A93"/>
    <w:rsid w:val="00CF5FDE"/>
    <w:rsid w:val="00CF7F17"/>
    <w:rsid w:val="00D01AEC"/>
    <w:rsid w:val="00D33466"/>
    <w:rsid w:val="00D33A7E"/>
    <w:rsid w:val="00D40D88"/>
    <w:rsid w:val="00D41A0B"/>
    <w:rsid w:val="00D55FCB"/>
    <w:rsid w:val="00D61A9D"/>
    <w:rsid w:val="00D90180"/>
    <w:rsid w:val="00DC60B2"/>
    <w:rsid w:val="00E01FF1"/>
    <w:rsid w:val="00E2616D"/>
    <w:rsid w:val="00E402D8"/>
    <w:rsid w:val="00E4785A"/>
    <w:rsid w:val="00E53D56"/>
    <w:rsid w:val="00E70A53"/>
    <w:rsid w:val="00E7178C"/>
    <w:rsid w:val="00E81E46"/>
    <w:rsid w:val="00E84083"/>
    <w:rsid w:val="00EF43CE"/>
    <w:rsid w:val="00EF679C"/>
    <w:rsid w:val="00F01F60"/>
    <w:rsid w:val="00F20E1E"/>
    <w:rsid w:val="00F32F36"/>
    <w:rsid w:val="00F52927"/>
    <w:rsid w:val="00F6323E"/>
    <w:rsid w:val="00F67184"/>
    <w:rsid w:val="00F705A4"/>
    <w:rsid w:val="00F9116E"/>
    <w:rsid w:val="00FA3BB2"/>
    <w:rsid w:val="00FB53BE"/>
    <w:rsid w:val="00FB7788"/>
    <w:rsid w:val="00FC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2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D2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D2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D2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D2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D2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D2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D2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D2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D2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D2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D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D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D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D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D2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D2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D2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D2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2D2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2D2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C2D2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D2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2D2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4C2D29"/>
    <w:rPr>
      <w:b/>
      <w:bCs/>
      <w:spacing w:val="0"/>
    </w:rPr>
  </w:style>
  <w:style w:type="character" w:styleId="Emphasis">
    <w:name w:val="Emphasis"/>
    <w:uiPriority w:val="20"/>
    <w:qFormat/>
    <w:rsid w:val="004C2D2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C2D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D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2D2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C2D2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D2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D2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C2D2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C2D2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C2D2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C2D2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C2D2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2D29"/>
    <w:pPr>
      <w:outlineLvl w:val="9"/>
    </w:pPr>
  </w:style>
  <w:style w:type="paragraph" w:customStyle="1" w:styleId="degree">
    <w:name w:val="degree"/>
    <w:basedOn w:val="Normal"/>
    <w:link w:val="degreeChar"/>
    <w:qFormat/>
    <w:rsid w:val="004C2D29"/>
    <w:pPr>
      <w:tabs>
        <w:tab w:val="left" w:pos="7545"/>
      </w:tabs>
    </w:pPr>
  </w:style>
  <w:style w:type="character" w:customStyle="1" w:styleId="degreeChar">
    <w:name w:val="degree Char"/>
    <w:basedOn w:val="DefaultParagraphFont"/>
    <w:link w:val="degree"/>
    <w:rsid w:val="004C2D29"/>
    <w:rPr>
      <w:i/>
      <w:iCs/>
      <w:sz w:val="20"/>
      <w:szCs w:val="20"/>
    </w:rPr>
  </w:style>
  <w:style w:type="table" w:styleId="TableGrid">
    <w:name w:val="Table Grid"/>
    <w:basedOn w:val="TableNormal"/>
    <w:uiPriority w:val="59"/>
    <w:rsid w:val="00D61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791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91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E9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745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a-IN"/>
    </w:rPr>
  </w:style>
  <w:style w:type="table" w:styleId="LightList-Accent3">
    <w:name w:val="Light List Accent 3"/>
    <w:basedOn w:val="TableNormal"/>
    <w:uiPriority w:val="61"/>
    <w:rsid w:val="00D01AE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31D6-C508-4FDA-9817-1CF53719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</Company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Sooriya</dc:creator>
  <cp:keywords/>
  <dc:description/>
  <cp:lastModifiedBy>Admin</cp:lastModifiedBy>
  <cp:revision>134</cp:revision>
  <dcterms:created xsi:type="dcterms:W3CDTF">2016-07-11T10:12:00Z</dcterms:created>
  <dcterms:modified xsi:type="dcterms:W3CDTF">2016-08-19T05:53:00Z</dcterms:modified>
</cp:coreProperties>
</file>